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52706D" w:rsidRDefault="005D0F4A" w:rsidP="004E4D9D">
      <w:pPr>
        <w:spacing w:line="360" w:lineRule="auto"/>
        <w:jc w:val="right"/>
        <w:rPr>
          <w:bCs/>
        </w:rPr>
      </w:pPr>
      <w:r w:rsidRPr="0052706D">
        <w:rPr>
          <w:bCs/>
        </w:rPr>
        <w:t>Reg.No. ____________</w:t>
      </w:r>
    </w:p>
    <w:p w:rsidR="005D3355" w:rsidRPr="0052706D" w:rsidRDefault="004D535E" w:rsidP="0052706D">
      <w:pPr>
        <w:spacing w:line="360" w:lineRule="auto"/>
        <w:jc w:val="center"/>
        <w:rPr>
          <w:bCs/>
        </w:rPr>
      </w:pPr>
      <w:r>
        <w:rPr>
          <w:noProof/>
        </w:rPr>
        <w:drawing>
          <wp:inline distT="0" distB="0" distL="0" distR="0">
            <wp:extent cx="1990725" cy="676275"/>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A51923" w:rsidRPr="004E4D9D" w:rsidRDefault="000E2F4C" w:rsidP="0052706D">
      <w:pPr>
        <w:pStyle w:val="NoSpacing"/>
        <w:jc w:val="center"/>
        <w:rPr>
          <w:rFonts w:ascii="Times New Roman" w:hAnsi="Times New Roman"/>
          <w:b/>
          <w:sz w:val="28"/>
          <w:szCs w:val="28"/>
        </w:rPr>
      </w:pPr>
      <w:r w:rsidRPr="004E4D9D">
        <w:rPr>
          <w:rFonts w:ascii="Times New Roman" w:hAnsi="Times New Roman"/>
          <w:b/>
          <w:sz w:val="28"/>
          <w:szCs w:val="28"/>
        </w:rPr>
        <w:t xml:space="preserve">End Semester </w:t>
      </w:r>
      <w:r w:rsidR="00A51923" w:rsidRPr="004E4D9D">
        <w:rPr>
          <w:rFonts w:ascii="Times New Roman" w:hAnsi="Times New Roman"/>
          <w:b/>
          <w:sz w:val="28"/>
          <w:szCs w:val="28"/>
        </w:rPr>
        <w:t xml:space="preserve"> Examination – </w:t>
      </w:r>
      <w:r w:rsidRPr="004E4D9D">
        <w:rPr>
          <w:rFonts w:ascii="Times New Roman" w:hAnsi="Times New Roman"/>
          <w:b/>
          <w:sz w:val="28"/>
          <w:szCs w:val="28"/>
        </w:rPr>
        <w:t>Nov</w:t>
      </w:r>
      <w:r w:rsidR="004E4D9D">
        <w:rPr>
          <w:rFonts w:ascii="Times New Roman" w:hAnsi="Times New Roman"/>
          <w:b/>
          <w:sz w:val="28"/>
          <w:szCs w:val="28"/>
        </w:rPr>
        <w:t xml:space="preserve"> </w:t>
      </w:r>
      <w:r w:rsidRPr="004E4D9D">
        <w:rPr>
          <w:rFonts w:ascii="Times New Roman" w:hAnsi="Times New Roman"/>
          <w:b/>
          <w:sz w:val="28"/>
          <w:szCs w:val="28"/>
        </w:rPr>
        <w:t>/</w:t>
      </w:r>
      <w:r w:rsidR="004E4D9D">
        <w:rPr>
          <w:rFonts w:ascii="Times New Roman" w:hAnsi="Times New Roman"/>
          <w:b/>
          <w:sz w:val="28"/>
          <w:szCs w:val="28"/>
        </w:rPr>
        <w:t xml:space="preserve"> </w:t>
      </w:r>
      <w:r w:rsidRPr="004E4D9D">
        <w:rPr>
          <w:rFonts w:ascii="Times New Roman" w:hAnsi="Times New Roman"/>
          <w:b/>
          <w:sz w:val="28"/>
          <w:szCs w:val="28"/>
        </w:rPr>
        <w:t>Dec</w:t>
      </w:r>
      <w:r w:rsidR="004E4D9D">
        <w:rPr>
          <w:rFonts w:ascii="Times New Roman" w:hAnsi="Times New Roman"/>
          <w:b/>
          <w:sz w:val="28"/>
          <w:szCs w:val="28"/>
        </w:rPr>
        <w:t xml:space="preserve"> </w:t>
      </w:r>
      <w:r w:rsidR="00537583" w:rsidRPr="004E4D9D">
        <w:rPr>
          <w:rFonts w:ascii="Times New Roman" w:hAnsi="Times New Roman"/>
          <w:b/>
          <w:sz w:val="28"/>
          <w:szCs w:val="28"/>
        </w:rPr>
        <w:t>– 2019</w:t>
      </w:r>
    </w:p>
    <w:tbl>
      <w:tblPr>
        <w:tblW w:w="10721" w:type="dxa"/>
        <w:tblBorders>
          <w:bottom w:val="single" w:sz="4" w:space="0" w:color="auto"/>
        </w:tblBorders>
        <w:tblLook w:val="01E0"/>
      </w:tblPr>
      <w:tblGrid>
        <w:gridCol w:w="4675"/>
        <w:gridCol w:w="3105"/>
        <w:gridCol w:w="1725"/>
        <w:gridCol w:w="1216"/>
      </w:tblGrid>
      <w:tr w:rsidR="005527A4" w:rsidRPr="0004618A" w:rsidTr="00E6797E">
        <w:trPr>
          <w:trHeight w:val="254"/>
        </w:trPr>
        <w:tc>
          <w:tcPr>
            <w:tcW w:w="4675" w:type="dxa"/>
          </w:tcPr>
          <w:p w:rsidR="005527A4" w:rsidRPr="0004618A" w:rsidRDefault="005527A4" w:rsidP="0052706D">
            <w:pPr>
              <w:pStyle w:val="NoSpacing"/>
              <w:rPr>
                <w:rFonts w:ascii="Times New Roman" w:hAnsi="Times New Roman"/>
                <w:b/>
              </w:rPr>
            </w:pPr>
          </w:p>
        </w:tc>
        <w:tc>
          <w:tcPr>
            <w:tcW w:w="3105" w:type="dxa"/>
          </w:tcPr>
          <w:p w:rsidR="005527A4" w:rsidRPr="0004618A" w:rsidRDefault="005527A4" w:rsidP="0052706D">
            <w:pPr>
              <w:pStyle w:val="NoSpacing"/>
              <w:rPr>
                <w:rFonts w:ascii="Times New Roman" w:hAnsi="Times New Roman"/>
                <w:b/>
              </w:rPr>
            </w:pPr>
            <w:bookmarkStart w:id="0" w:name="_GoBack"/>
            <w:bookmarkEnd w:id="0"/>
          </w:p>
        </w:tc>
        <w:tc>
          <w:tcPr>
            <w:tcW w:w="1725" w:type="dxa"/>
          </w:tcPr>
          <w:p w:rsidR="005527A4" w:rsidRPr="0004618A" w:rsidRDefault="005527A4" w:rsidP="0052706D">
            <w:pPr>
              <w:pStyle w:val="NoSpacing"/>
              <w:rPr>
                <w:rFonts w:ascii="Times New Roman" w:hAnsi="Times New Roman"/>
                <w:b/>
              </w:rPr>
            </w:pPr>
          </w:p>
        </w:tc>
        <w:tc>
          <w:tcPr>
            <w:tcW w:w="1216" w:type="dxa"/>
          </w:tcPr>
          <w:p w:rsidR="005527A4" w:rsidRPr="0004618A" w:rsidRDefault="005527A4" w:rsidP="0052706D">
            <w:pPr>
              <w:pStyle w:val="NoSpacing"/>
              <w:rPr>
                <w:rFonts w:ascii="Times New Roman" w:hAnsi="Times New Roman"/>
                <w:b/>
              </w:rPr>
            </w:pPr>
          </w:p>
        </w:tc>
      </w:tr>
      <w:tr w:rsidR="005527A4" w:rsidRPr="00E6797E" w:rsidTr="00E6797E">
        <w:trPr>
          <w:trHeight w:val="285"/>
        </w:trPr>
        <w:tc>
          <w:tcPr>
            <w:tcW w:w="4675" w:type="dxa"/>
          </w:tcPr>
          <w:p w:rsidR="005527A4" w:rsidRPr="00E6797E" w:rsidRDefault="005527A4" w:rsidP="0052706D">
            <w:pPr>
              <w:pStyle w:val="NoSpacing"/>
              <w:rPr>
                <w:rFonts w:ascii="Times New Roman" w:hAnsi="Times New Roman"/>
                <w:b/>
                <w:sz w:val="24"/>
                <w:szCs w:val="24"/>
              </w:rPr>
            </w:pPr>
            <w:r w:rsidRPr="00E6797E">
              <w:rPr>
                <w:rFonts w:ascii="Times New Roman" w:hAnsi="Times New Roman"/>
                <w:b/>
                <w:sz w:val="24"/>
                <w:szCs w:val="24"/>
              </w:rPr>
              <w:t>Code           :</w:t>
            </w:r>
            <w:r w:rsidR="00937E83" w:rsidRPr="00E6797E">
              <w:rPr>
                <w:rFonts w:ascii="Times New Roman" w:hAnsi="Times New Roman"/>
                <w:b/>
                <w:bCs/>
                <w:sz w:val="24"/>
                <w:szCs w:val="24"/>
              </w:rPr>
              <w:t xml:space="preserve"> 17BC2007</w:t>
            </w:r>
          </w:p>
        </w:tc>
        <w:tc>
          <w:tcPr>
            <w:tcW w:w="3105" w:type="dxa"/>
          </w:tcPr>
          <w:p w:rsidR="005527A4" w:rsidRPr="00E6797E" w:rsidRDefault="005527A4" w:rsidP="0052706D">
            <w:pPr>
              <w:pStyle w:val="NoSpacing"/>
              <w:rPr>
                <w:rFonts w:ascii="Times New Roman" w:hAnsi="Times New Roman"/>
                <w:b/>
                <w:sz w:val="24"/>
                <w:szCs w:val="24"/>
              </w:rPr>
            </w:pPr>
          </w:p>
        </w:tc>
        <w:tc>
          <w:tcPr>
            <w:tcW w:w="1725" w:type="dxa"/>
          </w:tcPr>
          <w:p w:rsidR="005527A4" w:rsidRPr="00E6797E" w:rsidRDefault="005527A4" w:rsidP="0052706D">
            <w:pPr>
              <w:pStyle w:val="NoSpacing"/>
              <w:rPr>
                <w:rFonts w:ascii="Times New Roman" w:hAnsi="Times New Roman"/>
                <w:b/>
                <w:sz w:val="24"/>
                <w:szCs w:val="24"/>
              </w:rPr>
            </w:pPr>
            <w:r w:rsidRPr="00E6797E">
              <w:rPr>
                <w:rFonts w:ascii="Times New Roman" w:hAnsi="Times New Roman"/>
                <w:b/>
                <w:sz w:val="24"/>
                <w:szCs w:val="24"/>
              </w:rPr>
              <w:t>Duration      :</w:t>
            </w:r>
          </w:p>
        </w:tc>
        <w:tc>
          <w:tcPr>
            <w:tcW w:w="1216" w:type="dxa"/>
          </w:tcPr>
          <w:p w:rsidR="005527A4" w:rsidRPr="00E6797E" w:rsidRDefault="005527A4" w:rsidP="0052706D">
            <w:pPr>
              <w:pStyle w:val="NoSpacing"/>
              <w:rPr>
                <w:rFonts w:ascii="Times New Roman" w:hAnsi="Times New Roman"/>
                <w:b/>
                <w:sz w:val="24"/>
                <w:szCs w:val="24"/>
              </w:rPr>
            </w:pPr>
            <w:r w:rsidRPr="00E6797E">
              <w:rPr>
                <w:rFonts w:ascii="Times New Roman" w:hAnsi="Times New Roman"/>
                <w:b/>
                <w:sz w:val="24"/>
                <w:szCs w:val="24"/>
              </w:rPr>
              <w:t>3hrs</w:t>
            </w:r>
          </w:p>
        </w:tc>
      </w:tr>
      <w:tr w:rsidR="005527A4" w:rsidRPr="00E6797E" w:rsidTr="00E6797E">
        <w:trPr>
          <w:trHeight w:val="285"/>
        </w:trPr>
        <w:tc>
          <w:tcPr>
            <w:tcW w:w="4675" w:type="dxa"/>
          </w:tcPr>
          <w:p w:rsidR="005527A4" w:rsidRPr="00E6797E" w:rsidRDefault="005527A4" w:rsidP="0052706D">
            <w:pPr>
              <w:pStyle w:val="NoSpacing"/>
              <w:rPr>
                <w:rFonts w:ascii="Times New Roman" w:hAnsi="Times New Roman"/>
                <w:b/>
                <w:sz w:val="24"/>
                <w:szCs w:val="24"/>
              </w:rPr>
            </w:pPr>
            <w:r w:rsidRPr="00E6797E">
              <w:rPr>
                <w:rFonts w:ascii="Times New Roman" w:hAnsi="Times New Roman"/>
                <w:b/>
                <w:sz w:val="24"/>
                <w:szCs w:val="24"/>
              </w:rPr>
              <w:t>Sub. Name :</w:t>
            </w:r>
            <w:r w:rsidR="00937E83" w:rsidRPr="00E6797E">
              <w:rPr>
                <w:rFonts w:ascii="Times New Roman" w:hAnsi="Times New Roman"/>
                <w:b/>
                <w:bCs/>
                <w:sz w:val="24"/>
                <w:szCs w:val="24"/>
              </w:rPr>
              <w:t xml:space="preserve"> ADVANCED ACCOUNTING</w:t>
            </w:r>
          </w:p>
        </w:tc>
        <w:tc>
          <w:tcPr>
            <w:tcW w:w="3105" w:type="dxa"/>
          </w:tcPr>
          <w:p w:rsidR="005527A4" w:rsidRPr="00E6797E" w:rsidRDefault="005527A4" w:rsidP="0052706D">
            <w:pPr>
              <w:pStyle w:val="NoSpacing"/>
              <w:rPr>
                <w:rFonts w:ascii="Times New Roman" w:hAnsi="Times New Roman"/>
                <w:b/>
                <w:sz w:val="24"/>
                <w:szCs w:val="24"/>
              </w:rPr>
            </w:pPr>
          </w:p>
        </w:tc>
        <w:tc>
          <w:tcPr>
            <w:tcW w:w="1725" w:type="dxa"/>
          </w:tcPr>
          <w:p w:rsidR="005527A4" w:rsidRPr="00E6797E" w:rsidRDefault="005527A4" w:rsidP="004E4D9D">
            <w:pPr>
              <w:pStyle w:val="NoSpacing"/>
              <w:rPr>
                <w:rFonts w:ascii="Times New Roman" w:hAnsi="Times New Roman"/>
                <w:b/>
                <w:sz w:val="24"/>
                <w:szCs w:val="24"/>
              </w:rPr>
            </w:pPr>
            <w:r w:rsidRPr="00E6797E">
              <w:rPr>
                <w:rFonts w:ascii="Times New Roman" w:hAnsi="Times New Roman"/>
                <w:b/>
                <w:sz w:val="24"/>
                <w:szCs w:val="24"/>
              </w:rPr>
              <w:t xml:space="preserve">Max. </w:t>
            </w:r>
            <w:r w:rsidR="004E4D9D" w:rsidRPr="00E6797E">
              <w:rPr>
                <w:rFonts w:ascii="Times New Roman" w:hAnsi="Times New Roman"/>
                <w:b/>
                <w:sz w:val="24"/>
                <w:szCs w:val="24"/>
              </w:rPr>
              <w:t>M</w:t>
            </w:r>
            <w:r w:rsidRPr="00E6797E">
              <w:rPr>
                <w:rFonts w:ascii="Times New Roman" w:hAnsi="Times New Roman"/>
                <w:b/>
                <w:sz w:val="24"/>
                <w:szCs w:val="24"/>
              </w:rPr>
              <w:t>arks :</w:t>
            </w:r>
          </w:p>
        </w:tc>
        <w:tc>
          <w:tcPr>
            <w:tcW w:w="1216" w:type="dxa"/>
          </w:tcPr>
          <w:p w:rsidR="005527A4" w:rsidRPr="00E6797E" w:rsidRDefault="005527A4" w:rsidP="0052706D">
            <w:pPr>
              <w:pStyle w:val="NoSpacing"/>
              <w:rPr>
                <w:rFonts w:ascii="Times New Roman" w:hAnsi="Times New Roman"/>
                <w:b/>
                <w:sz w:val="24"/>
                <w:szCs w:val="24"/>
              </w:rPr>
            </w:pPr>
            <w:r w:rsidRPr="00E6797E">
              <w:rPr>
                <w:rFonts w:ascii="Times New Roman" w:hAnsi="Times New Roman"/>
                <w:b/>
                <w:sz w:val="24"/>
                <w:szCs w:val="24"/>
              </w:rPr>
              <w:t>100</w:t>
            </w:r>
          </w:p>
        </w:tc>
      </w:tr>
    </w:tbl>
    <w:p w:rsidR="005527A4" w:rsidRPr="0052706D" w:rsidRDefault="005527A4" w:rsidP="0052706D">
      <w:pPr>
        <w:pStyle w:val="NoSpacing"/>
        <w:rPr>
          <w:rFonts w:ascii="Times New Roman" w:hAnsi="Times New Roman"/>
        </w:rPr>
      </w:pPr>
    </w:p>
    <w:p w:rsidR="008C7BA2" w:rsidRDefault="008C7BA2" w:rsidP="0052706D">
      <w:pPr>
        <w:spacing w:line="360" w:lineRule="auto"/>
        <w:jc w:val="center"/>
        <w:rPr>
          <w:b/>
          <w:u w:val="single"/>
        </w:rPr>
      </w:pPr>
      <w:r w:rsidRPr="0052706D">
        <w:rPr>
          <w:b/>
          <w:u w:val="single"/>
        </w:rPr>
        <w:t>ANSWER ALL QUESTIONS (5 x 20 = 100 Marks)</w:t>
      </w:r>
    </w:p>
    <w:tbl>
      <w:tblPr>
        <w:tblW w:w="1071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290"/>
        <w:gridCol w:w="1170"/>
        <w:gridCol w:w="900"/>
      </w:tblGrid>
      <w:tr w:rsidR="008C7BA2" w:rsidRPr="00E6797E" w:rsidTr="00E6797E">
        <w:trPr>
          <w:trHeight w:val="132"/>
        </w:trPr>
        <w:tc>
          <w:tcPr>
            <w:tcW w:w="630" w:type="dxa"/>
            <w:shd w:val="clear" w:color="auto" w:fill="auto"/>
          </w:tcPr>
          <w:p w:rsidR="008C7BA2" w:rsidRPr="00E6797E" w:rsidRDefault="008C7BA2" w:rsidP="00E6797E">
            <w:pPr>
              <w:jc w:val="center"/>
              <w:rPr>
                <w:b/>
              </w:rPr>
            </w:pPr>
            <w:r w:rsidRPr="00E6797E">
              <w:rPr>
                <w:b/>
              </w:rPr>
              <w:t>Q. No.</w:t>
            </w:r>
          </w:p>
        </w:tc>
        <w:tc>
          <w:tcPr>
            <w:tcW w:w="720" w:type="dxa"/>
            <w:shd w:val="clear" w:color="auto" w:fill="auto"/>
          </w:tcPr>
          <w:p w:rsidR="008C7BA2" w:rsidRPr="00E6797E" w:rsidRDefault="008C7BA2" w:rsidP="00E6797E">
            <w:pPr>
              <w:jc w:val="center"/>
              <w:rPr>
                <w:b/>
              </w:rPr>
            </w:pPr>
            <w:r w:rsidRPr="00E6797E">
              <w:rPr>
                <w:b/>
              </w:rPr>
              <w:t>Sub Div.</w:t>
            </w:r>
          </w:p>
        </w:tc>
        <w:tc>
          <w:tcPr>
            <w:tcW w:w="7290" w:type="dxa"/>
            <w:shd w:val="clear" w:color="auto" w:fill="auto"/>
          </w:tcPr>
          <w:p w:rsidR="008C7BA2" w:rsidRPr="00E6797E" w:rsidRDefault="008C7BA2" w:rsidP="00E6797E">
            <w:pPr>
              <w:jc w:val="center"/>
              <w:rPr>
                <w:b/>
              </w:rPr>
            </w:pPr>
            <w:r w:rsidRPr="00E6797E">
              <w:rPr>
                <w:b/>
              </w:rPr>
              <w:t>Questions</w:t>
            </w:r>
          </w:p>
        </w:tc>
        <w:tc>
          <w:tcPr>
            <w:tcW w:w="1170" w:type="dxa"/>
            <w:shd w:val="clear" w:color="auto" w:fill="auto"/>
          </w:tcPr>
          <w:p w:rsidR="008C7BA2" w:rsidRPr="00E6797E" w:rsidRDefault="008C7BA2" w:rsidP="00E6797E">
            <w:pPr>
              <w:jc w:val="center"/>
              <w:rPr>
                <w:b/>
              </w:rPr>
            </w:pPr>
            <w:r w:rsidRPr="00E6797E">
              <w:rPr>
                <w:b/>
              </w:rPr>
              <w:t>Course</w:t>
            </w:r>
          </w:p>
          <w:p w:rsidR="008C7BA2" w:rsidRPr="00E6797E" w:rsidRDefault="008C7BA2" w:rsidP="00E6797E">
            <w:pPr>
              <w:jc w:val="center"/>
              <w:rPr>
                <w:b/>
              </w:rPr>
            </w:pPr>
            <w:r w:rsidRPr="00E6797E">
              <w:rPr>
                <w:b/>
              </w:rPr>
              <w:t>Outcome</w:t>
            </w:r>
          </w:p>
        </w:tc>
        <w:tc>
          <w:tcPr>
            <w:tcW w:w="900" w:type="dxa"/>
            <w:shd w:val="clear" w:color="auto" w:fill="auto"/>
          </w:tcPr>
          <w:p w:rsidR="008C7BA2" w:rsidRPr="00E6797E" w:rsidRDefault="008C7BA2" w:rsidP="00E6797E">
            <w:pPr>
              <w:jc w:val="center"/>
              <w:rPr>
                <w:b/>
              </w:rPr>
            </w:pPr>
            <w:r w:rsidRPr="00E6797E">
              <w:rPr>
                <w:b/>
              </w:rPr>
              <w:t>Marks</w:t>
            </w:r>
          </w:p>
        </w:tc>
      </w:tr>
      <w:tr w:rsidR="000E2F4C" w:rsidRPr="0052706D" w:rsidTr="00E6797E">
        <w:trPr>
          <w:trHeight w:val="132"/>
        </w:trPr>
        <w:tc>
          <w:tcPr>
            <w:tcW w:w="630" w:type="dxa"/>
            <w:shd w:val="clear" w:color="auto" w:fill="auto"/>
          </w:tcPr>
          <w:p w:rsidR="000E2F4C" w:rsidRPr="000E2F4C" w:rsidRDefault="000E2F4C" w:rsidP="00E6797E">
            <w:pPr>
              <w:rPr>
                <w:sz w:val="22"/>
                <w:szCs w:val="22"/>
              </w:rPr>
            </w:pPr>
            <w:r w:rsidRPr="000E2F4C">
              <w:rPr>
                <w:sz w:val="22"/>
                <w:szCs w:val="22"/>
              </w:rPr>
              <w:t>1</w:t>
            </w:r>
          </w:p>
        </w:tc>
        <w:tc>
          <w:tcPr>
            <w:tcW w:w="720" w:type="dxa"/>
            <w:shd w:val="clear" w:color="auto" w:fill="auto"/>
          </w:tcPr>
          <w:p w:rsidR="000E2F4C" w:rsidRPr="000E2F4C" w:rsidRDefault="00803683" w:rsidP="00E6797E">
            <w:pPr>
              <w:rPr>
                <w:sz w:val="22"/>
                <w:szCs w:val="22"/>
              </w:rPr>
            </w:pPr>
            <w:r>
              <w:rPr>
                <w:sz w:val="22"/>
                <w:szCs w:val="22"/>
              </w:rPr>
              <w:t xml:space="preserve">   </w:t>
            </w:r>
            <w:r w:rsidR="000E2F4C" w:rsidRPr="000E2F4C">
              <w:rPr>
                <w:sz w:val="22"/>
                <w:szCs w:val="22"/>
              </w:rPr>
              <w:t>a</w:t>
            </w:r>
            <w:r>
              <w:rPr>
                <w:sz w:val="22"/>
                <w:szCs w:val="22"/>
              </w:rPr>
              <w:t>.</w:t>
            </w:r>
          </w:p>
        </w:tc>
        <w:tc>
          <w:tcPr>
            <w:tcW w:w="7290" w:type="dxa"/>
            <w:shd w:val="clear" w:color="auto" w:fill="auto"/>
          </w:tcPr>
          <w:p w:rsidR="000E2F4C" w:rsidRPr="0052706D" w:rsidRDefault="000E2F4C" w:rsidP="00E6797E">
            <w:pPr>
              <w:jc w:val="both"/>
            </w:pPr>
            <w:r w:rsidRPr="0052706D">
              <w:rPr>
                <w:bCs/>
                <w:bdr w:val="none" w:sz="0" w:space="0" w:color="auto" w:frame="1"/>
              </w:rPr>
              <w:t>The following is the balance sheet of M/s. A, B and C who share profits and losses in the ratio of 2 : 2 : 1 respectively:</w:t>
            </w:r>
          </w:p>
          <w:p w:rsidR="000E2F4C" w:rsidRPr="0052706D" w:rsidRDefault="004D535E" w:rsidP="00E6797E">
            <w:pPr>
              <w:jc w:val="center"/>
            </w:pPr>
            <w:r>
              <w:rPr>
                <w:noProof/>
                <w:bdr w:val="none" w:sz="0" w:space="0" w:color="auto" w:frame="1"/>
              </w:rPr>
              <w:drawing>
                <wp:inline distT="0" distB="0" distL="0" distR="0">
                  <wp:extent cx="4210050" cy="1009650"/>
                  <wp:effectExtent l="19050" t="0" r="0" b="0"/>
                  <wp:docPr id="2" name="Picture 1" descr="http://cdn.yourarticlelibrary.com/wp-content/uploads/2016/03/clip_image147_thumb2_thumb-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yourarticlelibrary.com/wp-content/uploads/2016/03/clip_image147_thumb2_thumb-1.jpg"/>
                          <pic:cNvPicPr>
                            <a:picLocks noChangeAspect="1" noChangeArrowheads="1"/>
                          </pic:cNvPicPr>
                        </pic:nvPicPr>
                        <pic:blipFill>
                          <a:blip r:embed="rId9"/>
                          <a:srcRect/>
                          <a:stretch>
                            <a:fillRect/>
                          </a:stretch>
                        </pic:blipFill>
                        <pic:spPr bwMode="auto">
                          <a:xfrm>
                            <a:off x="0" y="0"/>
                            <a:ext cx="4210050" cy="1009650"/>
                          </a:xfrm>
                          <a:prstGeom prst="rect">
                            <a:avLst/>
                          </a:prstGeom>
                          <a:noFill/>
                          <a:ln w="9525">
                            <a:noFill/>
                            <a:miter lim="800000"/>
                            <a:headEnd/>
                            <a:tailEnd/>
                          </a:ln>
                        </pic:spPr>
                      </pic:pic>
                    </a:graphicData>
                  </a:graphic>
                </wp:inline>
              </w:drawing>
            </w:r>
          </w:p>
          <w:p w:rsidR="00A86C56" w:rsidRPr="005A2AD8" w:rsidRDefault="000E2F4C" w:rsidP="00E6797E">
            <w:pPr>
              <w:jc w:val="both"/>
            </w:pPr>
            <w:r w:rsidRPr="0052706D">
              <w:t xml:space="preserve">The firm was dissolved and the assets were realised gradually; Rs 70,000 were received once, Rs 1,05,000 another time and Rs 63,000 finally. Show how each instalment is to be distributed using </w:t>
            </w:r>
            <w:r>
              <w:t>minimum balance method</w:t>
            </w:r>
            <w:r w:rsidR="00A86C56">
              <w:t>.</w:t>
            </w:r>
          </w:p>
        </w:tc>
        <w:tc>
          <w:tcPr>
            <w:tcW w:w="1170" w:type="dxa"/>
            <w:shd w:val="clear" w:color="auto" w:fill="auto"/>
          </w:tcPr>
          <w:p w:rsidR="000E2F4C" w:rsidRPr="00AF5401" w:rsidRDefault="00AF5401" w:rsidP="00803683">
            <w:pPr>
              <w:jc w:val="center"/>
            </w:pPr>
            <w:r w:rsidRPr="00AF5401">
              <w:t>CO3</w:t>
            </w:r>
          </w:p>
        </w:tc>
        <w:tc>
          <w:tcPr>
            <w:tcW w:w="900" w:type="dxa"/>
            <w:shd w:val="clear" w:color="auto" w:fill="auto"/>
          </w:tcPr>
          <w:p w:rsidR="000E2F4C" w:rsidRPr="00AF5401" w:rsidRDefault="00AF5401" w:rsidP="00803683">
            <w:pPr>
              <w:jc w:val="center"/>
            </w:pPr>
            <w:r>
              <w:t>2</w:t>
            </w:r>
            <w:r w:rsidRPr="00AF5401">
              <w:t>0</w:t>
            </w:r>
          </w:p>
        </w:tc>
      </w:tr>
      <w:tr w:rsidR="00E6797E" w:rsidRPr="0052706D" w:rsidTr="00E6797E">
        <w:trPr>
          <w:trHeight w:val="269"/>
        </w:trPr>
        <w:tc>
          <w:tcPr>
            <w:tcW w:w="10710" w:type="dxa"/>
            <w:gridSpan w:val="5"/>
            <w:shd w:val="clear" w:color="auto" w:fill="auto"/>
          </w:tcPr>
          <w:p w:rsidR="00E6797E" w:rsidRPr="00E6797E" w:rsidRDefault="00E6797E" w:rsidP="00803683">
            <w:pPr>
              <w:jc w:val="center"/>
              <w:rPr>
                <w:b/>
              </w:rPr>
            </w:pPr>
            <w:r w:rsidRPr="00E6797E">
              <w:rPr>
                <w:b/>
              </w:rPr>
              <w:t>(OR)</w:t>
            </w:r>
          </w:p>
        </w:tc>
      </w:tr>
      <w:tr w:rsidR="000E2F4C" w:rsidRPr="0052706D" w:rsidTr="00E6797E">
        <w:trPr>
          <w:trHeight w:val="90"/>
        </w:trPr>
        <w:tc>
          <w:tcPr>
            <w:tcW w:w="630" w:type="dxa"/>
            <w:vMerge w:val="restart"/>
            <w:shd w:val="clear" w:color="auto" w:fill="auto"/>
          </w:tcPr>
          <w:p w:rsidR="000E2F4C" w:rsidRPr="0052706D" w:rsidRDefault="000E2F4C" w:rsidP="00E6797E">
            <w:pPr>
              <w:jc w:val="center"/>
            </w:pPr>
            <w:r w:rsidRPr="0052706D">
              <w:t>2.</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0E2F4C" w:rsidRDefault="000E2F4C" w:rsidP="00E6797E">
            <w:r w:rsidRPr="0052706D">
              <w:t>State the rules in Garner vs Murray</w:t>
            </w:r>
            <w:r w:rsidR="009F4407">
              <w:t>.</w:t>
            </w:r>
          </w:p>
          <w:p w:rsidR="00A86C56" w:rsidRPr="0052706D" w:rsidRDefault="00A86C56" w:rsidP="00E6797E"/>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42"/>
        </w:trPr>
        <w:tc>
          <w:tcPr>
            <w:tcW w:w="630" w:type="dxa"/>
            <w:vMerge/>
            <w:shd w:val="clear" w:color="auto" w:fill="auto"/>
          </w:tcPr>
          <w:p w:rsidR="000E2F4C" w:rsidRPr="0052706D" w:rsidRDefault="000E2F4C" w:rsidP="00E6797E">
            <w:pPr>
              <w:jc w:val="center"/>
            </w:pPr>
          </w:p>
        </w:tc>
        <w:tc>
          <w:tcPr>
            <w:tcW w:w="720" w:type="dxa"/>
            <w:shd w:val="clear" w:color="auto" w:fill="auto"/>
          </w:tcPr>
          <w:p w:rsidR="000E2F4C" w:rsidRPr="0052706D" w:rsidRDefault="000E2F4C" w:rsidP="00E6797E">
            <w:pPr>
              <w:jc w:val="center"/>
            </w:pPr>
            <w:r w:rsidRPr="0052706D">
              <w:t>b.</w:t>
            </w:r>
          </w:p>
        </w:tc>
        <w:tc>
          <w:tcPr>
            <w:tcW w:w="7290" w:type="dxa"/>
            <w:shd w:val="clear" w:color="auto" w:fill="auto"/>
          </w:tcPr>
          <w:p w:rsidR="00A86C56" w:rsidRPr="0052706D" w:rsidRDefault="000E2F4C" w:rsidP="00E6797E">
            <w:r w:rsidRPr="0052706D">
              <w:t>Differentiate  Dissolution of firm and Dissolution of partnership</w:t>
            </w:r>
            <w:r w:rsidR="009F4407">
              <w:t>.</w:t>
            </w:r>
          </w:p>
        </w:tc>
        <w:tc>
          <w:tcPr>
            <w:tcW w:w="1170" w:type="dxa"/>
            <w:shd w:val="clear" w:color="auto" w:fill="auto"/>
          </w:tcPr>
          <w:p w:rsidR="000E2F4C" w:rsidRPr="0052706D" w:rsidRDefault="000E2F4C" w:rsidP="00803683">
            <w:pPr>
              <w:jc w:val="center"/>
            </w:pPr>
            <w:r w:rsidRPr="0052706D">
              <w:t>CO4</w:t>
            </w:r>
          </w:p>
        </w:tc>
        <w:tc>
          <w:tcPr>
            <w:tcW w:w="900" w:type="dxa"/>
            <w:shd w:val="clear" w:color="auto" w:fill="auto"/>
          </w:tcPr>
          <w:p w:rsidR="000E2F4C" w:rsidRPr="0052706D" w:rsidRDefault="000E2F4C" w:rsidP="00803683">
            <w:pPr>
              <w:jc w:val="center"/>
            </w:pPr>
            <w:r w:rsidRPr="0052706D">
              <w:t>10</w:t>
            </w:r>
          </w:p>
        </w:tc>
      </w:tr>
      <w:tr w:rsidR="00E6797E" w:rsidRPr="0052706D" w:rsidTr="00E6797E">
        <w:trPr>
          <w:trHeight w:val="42"/>
        </w:trPr>
        <w:tc>
          <w:tcPr>
            <w:tcW w:w="630" w:type="dxa"/>
            <w:shd w:val="clear" w:color="auto" w:fill="auto"/>
          </w:tcPr>
          <w:p w:rsidR="00E6797E" w:rsidRPr="0052706D" w:rsidRDefault="00E6797E" w:rsidP="00E6797E">
            <w:pPr>
              <w:jc w:val="center"/>
            </w:pPr>
          </w:p>
        </w:tc>
        <w:tc>
          <w:tcPr>
            <w:tcW w:w="720" w:type="dxa"/>
            <w:shd w:val="clear" w:color="auto" w:fill="auto"/>
          </w:tcPr>
          <w:p w:rsidR="00E6797E" w:rsidRPr="0052706D" w:rsidRDefault="00E6797E" w:rsidP="00E6797E">
            <w:pPr>
              <w:jc w:val="center"/>
            </w:pPr>
          </w:p>
        </w:tc>
        <w:tc>
          <w:tcPr>
            <w:tcW w:w="7290" w:type="dxa"/>
            <w:shd w:val="clear" w:color="auto" w:fill="auto"/>
          </w:tcPr>
          <w:p w:rsidR="00E6797E" w:rsidRPr="0052706D" w:rsidRDefault="00E6797E" w:rsidP="00E6797E"/>
        </w:tc>
        <w:tc>
          <w:tcPr>
            <w:tcW w:w="1170" w:type="dxa"/>
            <w:shd w:val="clear" w:color="auto" w:fill="auto"/>
          </w:tcPr>
          <w:p w:rsidR="00E6797E" w:rsidRPr="0052706D" w:rsidRDefault="00E6797E" w:rsidP="00803683">
            <w:pPr>
              <w:jc w:val="center"/>
            </w:pPr>
          </w:p>
        </w:tc>
        <w:tc>
          <w:tcPr>
            <w:tcW w:w="900" w:type="dxa"/>
            <w:shd w:val="clear" w:color="auto" w:fill="auto"/>
          </w:tcPr>
          <w:p w:rsidR="00E6797E" w:rsidRPr="0052706D" w:rsidRDefault="00E6797E" w:rsidP="00803683">
            <w:pPr>
              <w:jc w:val="center"/>
            </w:pPr>
          </w:p>
        </w:tc>
      </w:tr>
      <w:tr w:rsidR="000E2F4C" w:rsidRPr="0052706D" w:rsidTr="00A86C56">
        <w:trPr>
          <w:trHeight w:val="4976"/>
        </w:trPr>
        <w:tc>
          <w:tcPr>
            <w:tcW w:w="630" w:type="dxa"/>
            <w:shd w:val="clear" w:color="auto" w:fill="auto"/>
          </w:tcPr>
          <w:p w:rsidR="000E2F4C" w:rsidRPr="0052706D" w:rsidRDefault="000E2F4C" w:rsidP="00E6797E">
            <w:pPr>
              <w:jc w:val="center"/>
            </w:pPr>
            <w:r>
              <w:t>3</w:t>
            </w:r>
            <w:r w:rsidR="00E6797E">
              <w:t>.</w:t>
            </w:r>
          </w:p>
        </w:tc>
        <w:tc>
          <w:tcPr>
            <w:tcW w:w="720" w:type="dxa"/>
            <w:shd w:val="clear" w:color="auto" w:fill="auto"/>
          </w:tcPr>
          <w:p w:rsidR="000E2F4C" w:rsidRDefault="000E2F4C" w:rsidP="00E6797E">
            <w:pPr>
              <w:jc w:val="center"/>
            </w:pPr>
            <w:r>
              <w:t>a</w:t>
            </w:r>
            <w:r w:rsidR="00E6797E">
              <w:t>.</w:t>
            </w: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Default="00A86C56" w:rsidP="00E6797E">
            <w:pPr>
              <w:jc w:val="center"/>
            </w:pPr>
          </w:p>
          <w:p w:rsidR="00A86C56" w:rsidRPr="0052706D" w:rsidRDefault="00A86C56" w:rsidP="00A86C56"/>
        </w:tc>
        <w:tc>
          <w:tcPr>
            <w:tcW w:w="7290" w:type="dxa"/>
            <w:shd w:val="clear" w:color="auto" w:fill="auto"/>
          </w:tcPr>
          <w:p w:rsidR="000E2F4C" w:rsidRDefault="000E2F4C" w:rsidP="00E6797E">
            <w:pPr>
              <w:jc w:val="both"/>
              <w:rPr>
                <w:bCs/>
                <w:bdr w:val="none" w:sz="0" w:space="0" w:color="auto" w:frame="1"/>
              </w:rPr>
            </w:pPr>
            <w:r w:rsidRPr="0052706D">
              <w:rPr>
                <w:shd w:val="clear" w:color="auto" w:fill="FFFFFF"/>
              </w:rPr>
              <w:t>The proprietor of a large retail store wished to ascertain approximately the net profit of the X, Y and Z departments separately for the th</w:t>
            </w:r>
            <w:r>
              <w:rPr>
                <w:shd w:val="clear" w:color="auto" w:fill="FFFFFF"/>
              </w:rPr>
              <w:t>ree months ended 31st March 20019</w:t>
            </w:r>
            <w:r w:rsidRPr="0052706D">
              <w:rPr>
                <w:shd w:val="clear" w:color="auto" w:fill="FFFFFF"/>
              </w:rPr>
              <w:t>. It is found impracticable actually to take stock on that date, but an adequate system of departmental accounting is in use, and the normal rates of gross profit for the three departments concerned are respectively 40%, 30% and 20% on turnover. The indirect expenses are charged in propor</w:t>
            </w:r>
            <w:r w:rsidRPr="0052706D">
              <w:rPr>
                <w:shd w:val="clear" w:color="auto" w:fill="FFFFFF"/>
              </w:rPr>
              <w:softHyphen/>
              <w:t>tion to departmental turnover.</w:t>
            </w:r>
            <w:r w:rsidRPr="0052706D">
              <w:rPr>
                <w:bCs/>
                <w:bdr w:val="none" w:sz="0" w:space="0" w:color="auto" w:frame="1"/>
              </w:rPr>
              <w:t>The following are the figures for the departments:</w:t>
            </w:r>
          </w:p>
          <w:p w:rsidR="00A86C56" w:rsidRPr="0052706D" w:rsidRDefault="00A86C56" w:rsidP="00E6797E">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7"/>
              <w:gridCol w:w="1260"/>
              <w:gridCol w:w="1207"/>
              <w:gridCol w:w="1133"/>
            </w:tblGrid>
            <w:tr w:rsidR="000E2F4C" w:rsidRPr="0052706D" w:rsidTr="00CE4F70">
              <w:trPr>
                <w:jc w:val="center"/>
              </w:trPr>
              <w:tc>
                <w:tcPr>
                  <w:tcW w:w="2467" w:type="dxa"/>
                </w:tcPr>
                <w:p w:rsidR="000E2F4C" w:rsidRPr="0052706D" w:rsidRDefault="000E2F4C" w:rsidP="00E6797E">
                  <w:r w:rsidRPr="0052706D">
                    <w:t>Particulars</w:t>
                  </w:r>
                </w:p>
              </w:tc>
              <w:tc>
                <w:tcPr>
                  <w:tcW w:w="1260" w:type="dxa"/>
                </w:tcPr>
                <w:p w:rsidR="000E2F4C" w:rsidRPr="0052706D" w:rsidRDefault="000E2F4C" w:rsidP="00FC2F4E">
                  <w:pPr>
                    <w:jc w:val="center"/>
                  </w:pPr>
                  <w:r w:rsidRPr="0052706D">
                    <w:t>X</w:t>
                  </w:r>
                </w:p>
              </w:tc>
              <w:tc>
                <w:tcPr>
                  <w:tcW w:w="1207" w:type="dxa"/>
                </w:tcPr>
                <w:p w:rsidR="000E2F4C" w:rsidRPr="0052706D" w:rsidRDefault="000E2F4C" w:rsidP="00FC2F4E">
                  <w:pPr>
                    <w:jc w:val="center"/>
                  </w:pPr>
                  <w:r w:rsidRPr="0052706D">
                    <w:t>Y</w:t>
                  </w:r>
                </w:p>
              </w:tc>
              <w:tc>
                <w:tcPr>
                  <w:tcW w:w="1133" w:type="dxa"/>
                </w:tcPr>
                <w:p w:rsidR="000E2F4C" w:rsidRPr="0052706D" w:rsidRDefault="000E2F4C" w:rsidP="00FC2F4E">
                  <w:pPr>
                    <w:jc w:val="center"/>
                  </w:pPr>
                  <w:r w:rsidRPr="0052706D">
                    <w:t>Z</w:t>
                  </w:r>
                </w:p>
              </w:tc>
            </w:tr>
            <w:tr w:rsidR="000E2F4C" w:rsidRPr="0052706D" w:rsidTr="00CE4F70">
              <w:trPr>
                <w:jc w:val="center"/>
              </w:trPr>
              <w:tc>
                <w:tcPr>
                  <w:tcW w:w="2467" w:type="dxa"/>
                </w:tcPr>
                <w:p w:rsidR="000E2F4C" w:rsidRPr="0052706D" w:rsidRDefault="000E2F4C" w:rsidP="00E6797E">
                  <w:r w:rsidRPr="0052706D">
                    <w:t>Opening stock</w:t>
                  </w:r>
                </w:p>
              </w:tc>
              <w:tc>
                <w:tcPr>
                  <w:tcW w:w="1260" w:type="dxa"/>
                </w:tcPr>
                <w:p w:rsidR="000E2F4C" w:rsidRPr="0052706D" w:rsidRDefault="000E2F4C" w:rsidP="00FC2F4E">
                  <w:pPr>
                    <w:jc w:val="center"/>
                  </w:pPr>
                  <w:r w:rsidRPr="0052706D">
                    <w:t>10000</w:t>
                  </w:r>
                </w:p>
              </w:tc>
              <w:tc>
                <w:tcPr>
                  <w:tcW w:w="1207" w:type="dxa"/>
                </w:tcPr>
                <w:p w:rsidR="000E2F4C" w:rsidRPr="0052706D" w:rsidRDefault="000E2F4C" w:rsidP="00FC2F4E">
                  <w:pPr>
                    <w:jc w:val="center"/>
                  </w:pPr>
                  <w:r w:rsidRPr="0052706D">
                    <w:t>14000</w:t>
                  </w:r>
                </w:p>
              </w:tc>
              <w:tc>
                <w:tcPr>
                  <w:tcW w:w="1133" w:type="dxa"/>
                </w:tcPr>
                <w:p w:rsidR="000E2F4C" w:rsidRPr="0052706D" w:rsidRDefault="000E2F4C" w:rsidP="00FC2F4E">
                  <w:pPr>
                    <w:jc w:val="center"/>
                  </w:pPr>
                  <w:r w:rsidRPr="0052706D">
                    <w:t>7000</w:t>
                  </w:r>
                </w:p>
              </w:tc>
            </w:tr>
            <w:tr w:rsidR="000E2F4C" w:rsidRPr="0052706D" w:rsidTr="00CE4F70">
              <w:trPr>
                <w:jc w:val="center"/>
              </w:trPr>
              <w:tc>
                <w:tcPr>
                  <w:tcW w:w="2467" w:type="dxa"/>
                </w:tcPr>
                <w:p w:rsidR="000E2F4C" w:rsidRPr="0052706D" w:rsidRDefault="000E2F4C" w:rsidP="00E6797E">
                  <w:r w:rsidRPr="0052706D">
                    <w:t>Purchases</w:t>
                  </w:r>
                </w:p>
              </w:tc>
              <w:tc>
                <w:tcPr>
                  <w:tcW w:w="1260" w:type="dxa"/>
                </w:tcPr>
                <w:p w:rsidR="000E2F4C" w:rsidRPr="0052706D" w:rsidRDefault="000E2F4C" w:rsidP="00FC2F4E">
                  <w:pPr>
                    <w:jc w:val="center"/>
                  </w:pPr>
                  <w:r w:rsidRPr="0052706D">
                    <w:t>12000</w:t>
                  </w:r>
                </w:p>
              </w:tc>
              <w:tc>
                <w:tcPr>
                  <w:tcW w:w="1207" w:type="dxa"/>
                </w:tcPr>
                <w:p w:rsidR="000E2F4C" w:rsidRPr="0052706D" w:rsidRDefault="000E2F4C" w:rsidP="00FC2F4E">
                  <w:pPr>
                    <w:jc w:val="center"/>
                  </w:pPr>
                  <w:r w:rsidRPr="0052706D">
                    <w:t>13500</w:t>
                  </w:r>
                </w:p>
              </w:tc>
              <w:tc>
                <w:tcPr>
                  <w:tcW w:w="1133" w:type="dxa"/>
                </w:tcPr>
                <w:p w:rsidR="000E2F4C" w:rsidRPr="0052706D" w:rsidRDefault="000E2F4C" w:rsidP="00FC2F4E">
                  <w:pPr>
                    <w:jc w:val="center"/>
                  </w:pPr>
                  <w:r w:rsidRPr="0052706D">
                    <w:t>9700</w:t>
                  </w:r>
                </w:p>
              </w:tc>
            </w:tr>
            <w:tr w:rsidR="000E2F4C" w:rsidRPr="0052706D" w:rsidTr="00CE4F70">
              <w:trPr>
                <w:jc w:val="center"/>
              </w:trPr>
              <w:tc>
                <w:tcPr>
                  <w:tcW w:w="2467" w:type="dxa"/>
                </w:tcPr>
                <w:p w:rsidR="000E2F4C" w:rsidRPr="0052706D" w:rsidRDefault="000E2F4C" w:rsidP="00E6797E">
                  <w:r w:rsidRPr="0052706D">
                    <w:t>Sales</w:t>
                  </w:r>
                </w:p>
              </w:tc>
              <w:tc>
                <w:tcPr>
                  <w:tcW w:w="1260" w:type="dxa"/>
                </w:tcPr>
                <w:p w:rsidR="000E2F4C" w:rsidRPr="0052706D" w:rsidRDefault="000E2F4C" w:rsidP="00FC2F4E">
                  <w:pPr>
                    <w:jc w:val="center"/>
                  </w:pPr>
                  <w:r w:rsidRPr="0052706D">
                    <w:t>20000</w:t>
                  </w:r>
                </w:p>
              </w:tc>
              <w:tc>
                <w:tcPr>
                  <w:tcW w:w="1207" w:type="dxa"/>
                </w:tcPr>
                <w:p w:rsidR="000E2F4C" w:rsidRPr="0052706D" w:rsidRDefault="000E2F4C" w:rsidP="00FC2F4E">
                  <w:pPr>
                    <w:jc w:val="center"/>
                  </w:pPr>
                  <w:r w:rsidRPr="0052706D">
                    <w:t>18000</w:t>
                  </w:r>
                </w:p>
              </w:tc>
              <w:tc>
                <w:tcPr>
                  <w:tcW w:w="1133" w:type="dxa"/>
                </w:tcPr>
                <w:p w:rsidR="000E2F4C" w:rsidRPr="0052706D" w:rsidRDefault="000E2F4C" w:rsidP="00FC2F4E">
                  <w:pPr>
                    <w:jc w:val="center"/>
                  </w:pPr>
                  <w:r w:rsidRPr="0052706D">
                    <w:t>16000</w:t>
                  </w:r>
                </w:p>
              </w:tc>
            </w:tr>
            <w:tr w:rsidR="000E2F4C" w:rsidRPr="0052706D" w:rsidTr="00CE4F70">
              <w:trPr>
                <w:jc w:val="center"/>
              </w:trPr>
              <w:tc>
                <w:tcPr>
                  <w:tcW w:w="2467" w:type="dxa"/>
                </w:tcPr>
                <w:p w:rsidR="000E2F4C" w:rsidRPr="0052706D" w:rsidRDefault="000E2F4C" w:rsidP="00E6797E">
                  <w:r w:rsidRPr="0052706D">
                    <w:t>Direct expenses</w:t>
                  </w:r>
                </w:p>
              </w:tc>
              <w:tc>
                <w:tcPr>
                  <w:tcW w:w="1260" w:type="dxa"/>
                </w:tcPr>
                <w:p w:rsidR="000E2F4C" w:rsidRPr="0052706D" w:rsidRDefault="000E2F4C" w:rsidP="00FC2F4E">
                  <w:pPr>
                    <w:jc w:val="center"/>
                  </w:pPr>
                  <w:r w:rsidRPr="0052706D">
                    <w:t>2000</w:t>
                  </w:r>
                </w:p>
              </w:tc>
              <w:tc>
                <w:tcPr>
                  <w:tcW w:w="1207" w:type="dxa"/>
                </w:tcPr>
                <w:p w:rsidR="000E2F4C" w:rsidRPr="0052706D" w:rsidRDefault="000E2F4C" w:rsidP="00FC2F4E">
                  <w:pPr>
                    <w:jc w:val="center"/>
                  </w:pPr>
                  <w:r w:rsidRPr="0052706D">
                    <w:t>1500</w:t>
                  </w:r>
                </w:p>
              </w:tc>
              <w:tc>
                <w:tcPr>
                  <w:tcW w:w="1133" w:type="dxa"/>
                </w:tcPr>
                <w:p w:rsidR="000E2F4C" w:rsidRPr="0052706D" w:rsidRDefault="000E2F4C" w:rsidP="00FC2F4E">
                  <w:pPr>
                    <w:jc w:val="center"/>
                  </w:pPr>
                  <w:r w:rsidRPr="0052706D">
                    <w:t>700</w:t>
                  </w:r>
                </w:p>
              </w:tc>
            </w:tr>
          </w:tbl>
          <w:p w:rsidR="00A86C56" w:rsidRDefault="00A86C56" w:rsidP="00E6797E">
            <w:pPr>
              <w:jc w:val="both"/>
            </w:pPr>
          </w:p>
          <w:p w:rsidR="00A86C56" w:rsidRPr="0052706D" w:rsidRDefault="000E2F4C" w:rsidP="00E6797E">
            <w:pPr>
              <w:jc w:val="both"/>
            </w:pPr>
            <w:r w:rsidRPr="0052706D">
              <w:t xml:space="preserve">The total indirect expenses for the period  were Rs. 5,400. Prepare a statement showing the approximate net profit for each department on </w:t>
            </w:r>
            <w:r>
              <w:t>the estimated value on 31-3-2019</w:t>
            </w:r>
            <w:r w:rsidR="00A86C56">
              <w:t>.</w:t>
            </w:r>
          </w:p>
        </w:tc>
        <w:tc>
          <w:tcPr>
            <w:tcW w:w="1170" w:type="dxa"/>
            <w:shd w:val="clear" w:color="auto" w:fill="auto"/>
          </w:tcPr>
          <w:p w:rsidR="000E2F4C" w:rsidRPr="0052706D" w:rsidRDefault="000E2F4C" w:rsidP="00803683">
            <w:pPr>
              <w:jc w:val="center"/>
            </w:pPr>
            <w:r w:rsidRPr="0052706D">
              <w:t>CO3</w:t>
            </w:r>
          </w:p>
        </w:tc>
        <w:tc>
          <w:tcPr>
            <w:tcW w:w="900" w:type="dxa"/>
            <w:shd w:val="clear" w:color="auto" w:fill="auto"/>
          </w:tcPr>
          <w:p w:rsidR="000E2F4C" w:rsidRPr="0052706D" w:rsidRDefault="000E2F4C" w:rsidP="00803683">
            <w:pPr>
              <w:jc w:val="center"/>
            </w:pPr>
            <w:r w:rsidRPr="0052706D">
              <w:t>20</w:t>
            </w:r>
          </w:p>
        </w:tc>
      </w:tr>
      <w:tr w:rsidR="00E6797E" w:rsidRPr="0052706D" w:rsidTr="00E6797E">
        <w:trPr>
          <w:trHeight w:val="223"/>
        </w:trPr>
        <w:tc>
          <w:tcPr>
            <w:tcW w:w="10710" w:type="dxa"/>
            <w:gridSpan w:val="5"/>
            <w:shd w:val="clear" w:color="auto" w:fill="auto"/>
          </w:tcPr>
          <w:p w:rsidR="00E6797E" w:rsidRPr="00E6797E" w:rsidRDefault="00E6797E" w:rsidP="00803683">
            <w:pPr>
              <w:jc w:val="center"/>
              <w:rPr>
                <w:b/>
              </w:rPr>
            </w:pPr>
            <w:r w:rsidRPr="00E6797E">
              <w:rPr>
                <w:b/>
              </w:rPr>
              <w:t>(OR)</w:t>
            </w:r>
          </w:p>
        </w:tc>
      </w:tr>
      <w:tr w:rsidR="00681F82" w:rsidRPr="0052706D" w:rsidTr="00E6797E">
        <w:trPr>
          <w:trHeight w:val="90"/>
        </w:trPr>
        <w:tc>
          <w:tcPr>
            <w:tcW w:w="630" w:type="dxa"/>
            <w:shd w:val="clear" w:color="auto" w:fill="auto"/>
          </w:tcPr>
          <w:p w:rsidR="00681F82" w:rsidRPr="0052706D" w:rsidRDefault="00681F82" w:rsidP="00E6797E">
            <w:pPr>
              <w:jc w:val="center"/>
            </w:pPr>
            <w:r>
              <w:t>4</w:t>
            </w:r>
            <w:r w:rsidRPr="0052706D">
              <w:t>.</w:t>
            </w:r>
          </w:p>
        </w:tc>
        <w:tc>
          <w:tcPr>
            <w:tcW w:w="720" w:type="dxa"/>
            <w:shd w:val="clear" w:color="auto" w:fill="auto"/>
          </w:tcPr>
          <w:p w:rsidR="00681F82" w:rsidRPr="0052706D" w:rsidRDefault="00681F82" w:rsidP="00E6797E">
            <w:pPr>
              <w:jc w:val="center"/>
            </w:pPr>
            <w:r w:rsidRPr="0052706D">
              <w:t>a.</w:t>
            </w:r>
          </w:p>
        </w:tc>
        <w:tc>
          <w:tcPr>
            <w:tcW w:w="7290" w:type="dxa"/>
            <w:shd w:val="clear" w:color="auto" w:fill="auto"/>
          </w:tcPr>
          <w:p w:rsidR="00681F82" w:rsidRPr="0052706D" w:rsidRDefault="00681F82" w:rsidP="00D9084E">
            <w:r w:rsidRPr="0052706D">
              <w:t xml:space="preserve">Discuss the </w:t>
            </w:r>
            <w:r w:rsidR="00D9084E">
              <w:t>b</w:t>
            </w:r>
            <w:r w:rsidRPr="0052706D">
              <w:t>asis of allocation of common expenditure among different departments</w:t>
            </w:r>
            <w:r w:rsidR="00A86C56">
              <w:t>.</w:t>
            </w:r>
          </w:p>
        </w:tc>
        <w:tc>
          <w:tcPr>
            <w:tcW w:w="1170" w:type="dxa"/>
            <w:shd w:val="clear" w:color="auto" w:fill="auto"/>
          </w:tcPr>
          <w:p w:rsidR="00681F82" w:rsidRPr="0052706D" w:rsidRDefault="00681F82" w:rsidP="00803683">
            <w:pPr>
              <w:jc w:val="center"/>
            </w:pPr>
            <w:r w:rsidRPr="0052706D">
              <w:t>CO2</w:t>
            </w:r>
          </w:p>
        </w:tc>
        <w:tc>
          <w:tcPr>
            <w:tcW w:w="900" w:type="dxa"/>
            <w:shd w:val="clear" w:color="auto" w:fill="auto"/>
          </w:tcPr>
          <w:p w:rsidR="00681F82" w:rsidRPr="0052706D" w:rsidRDefault="00AF5401" w:rsidP="00803683">
            <w:pPr>
              <w:jc w:val="center"/>
            </w:pPr>
            <w:r>
              <w:t>10</w:t>
            </w:r>
          </w:p>
        </w:tc>
      </w:tr>
      <w:tr w:rsidR="000E2F4C" w:rsidRPr="0052706D" w:rsidTr="00E6797E">
        <w:trPr>
          <w:trHeight w:val="90"/>
        </w:trPr>
        <w:tc>
          <w:tcPr>
            <w:tcW w:w="630" w:type="dxa"/>
            <w:shd w:val="clear" w:color="auto" w:fill="auto"/>
          </w:tcPr>
          <w:p w:rsidR="000E2F4C" w:rsidRPr="0052706D" w:rsidRDefault="000E2F4C" w:rsidP="00E6797E">
            <w:pPr>
              <w:jc w:val="center"/>
            </w:pPr>
          </w:p>
        </w:tc>
        <w:tc>
          <w:tcPr>
            <w:tcW w:w="720" w:type="dxa"/>
            <w:shd w:val="clear" w:color="auto" w:fill="auto"/>
          </w:tcPr>
          <w:p w:rsidR="000E2F4C" w:rsidRPr="0052706D" w:rsidRDefault="00681F82" w:rsidP="00E6797E">
            <w:pPr>
              <w:jc w:val="center"/>
            </w:pPr>
            <w:r>
              <w:t>b</w:t>
            </w:r>
            <w:r w:rsidR="000E2F4C" w:rsidRPr="0052706D">
              <w:t>.</w:t>
            </w:r>
          </w:p>
        </w:tc>
        <w:tc>
          <w:tcPr>
            <w:tcW w:w="7290" w:type="dxa"/>
            <w:shd w:val="clear" w:color="auto" w:fill="auto"/>
          </w:tcPr>
          <w:p w:rsidR="000E2F4C" w:rsidRPr="0052706D" w:rsidRDefault="000E2F4C" w:rsidP="00D9084E">
            <w:r w:rsidRPr="0052706D">
              <w:t xml:space="preserve">Distinguish between Branch </w:t>
            </w:r>
            <w:r w:rsidR="00D9084E">
              <w:t>a</w:t>
            </w:r>
            <w:r w:rsidRPr="0052706D">
              <w:t xml:space="preserve">ccounting and Departmental </w:t>
            </w:r>
            <w:r w:rsidR="00D9084E">
              <w:t>a</w:t>
            </w:r>
            <w:r w:rsidRPr="0052706D">
              <w:t>ccounting</w:t>
            </w:r>
            <w:r w:rsidR="00A86C56">
              <w:t>.</w:t>
            </w:r>
          </w:p>
        </w:tc>
        <w:tc>
          <w:tcPr>
            <w:tcW w:w="1170" w:type="dxa"/>
            <w:shd w:val="clear" w:color="auto" w:fill="auto"/>
          </w:tcPr>
          <w:p w:rsidR="000E2F4C" w:rsidRPr="0052706D" w:rsidRDefault="000E2F4C" w:rsidP="00803683">
            <w:pPr>
              <w:jc w:val="center"/>
            </w:pPr>
            <w:r w:rsidRPr="0052706D">
              <w:t>CO4</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90"/>
        </w:trPr>
        <w:tc>
          <w:tcPr>
            <w:tcW w:w="10710" w:type="dxa"/>
            <w:gridSpan w:val="5"/>
            <w:shd w:val="clear" w:color="auto" w:fill="auto"/>
          </w:tcPr>
          <w:p w:rsidR="000E2F4C" w:rsidRPr="00E6797E" w:rsidRDefault="000E2F4C" w:rsidP="00803683">
            <w:pPr>
              <w:jc w:val="center"/>
              <w:rPr>
                <w:b/>
              </w:rPr>
            </w:pPr>
          </w:p>
        </w:tc>
      </w:tr>
      <w:tr w:rsidR="000E2F4C" w:rsidRPr="0052706D" w:rsidTr="00E6797E">
        <w:trPr>
          <w:trHeight w:val="90"/>
        </w:trPr>
        <w:tc>
          <w:tcPr>
            <w:tcW w:w="630" w:type="dxa"/>
            <w:shd w:val="clear" w:color="auto" w:fill="auto"/>
          </w:tcPr>
          <w:p w:rsidR="000E2F4C" w:rsidRPr="0052706D" w:rsidRDefault="000E2F4C" w:rsidP="00E6797E">
            <w:pPr>
              <w:jc w:val="center"/>
            </w:pPr>
            <w:r w:rsidRPr="0052706D">
              <w:t>5.</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0E2F4C" w:rsidRPr="0052706D" w:rsidRDefault="000E2F4C" w:rsidP="00E6797E">
            <w:pPr>
              <w:jc w:val="both"/>
            </w:pPr>
            <w:r w:rsidRPr="0052706D">
              <w:t>A Madras head office has a branch at Salem to which goods are invoiced cost plus 20%. From the following particulars prepare branch a/c in the books of head office. (Nov – 2012, April-2011, April-2013)</w:t>
            </w:r>
          </w:p>
          <w:p w:rsidR="000E2F4C" w:rsidRPr="000E7CA1" w:rsidRDefault="000E2F4C" w:rsidP="000E7CA1">
            <w:pPr>
              <w:jc w:val="center"/>
              <w:rPr>
                <w:b/>
              </w:rPr>
            </w:pPr>
            <w:r w:rsidRPr="000E7CA1">
              <w:rPr>
                <w:b/>
              </w:rPr>
              <w:t>Particulars                                     Rs.</w:t>
            </w:r>
          </w:p>
          <w:p w:rsidR="000E2F4C" w:rsidRPr="0052706D" w:rsidRDefault="000E2F4C" w:rsidP="000E7CA1">
            <w:pPr>
              <w:jc w:val="center"/>
            </w:pPr>
            <w:r w:rsidRPr="0052706D">
              <w:t xml:space="preserve">Stock on 1.1.96                           </w:t>
            </w:r>
            <w:r w:rsidR="00514C86">
              <w:t xml:space="preserve">  </w:t>
            </w:r>
            <w:r w:rsidRPr="0052706D">
              <w:t>7680</w:t>
            </w:r>
          </w:p>
          <w:p w:rsidR="000E2F4C" w:rsidRPr="0052706D" w:rsidRDefault="000E2F4C" w:rsidP="000E7CA1">
            <w:pPr>
              <w:jc w:val="center"/>
            </w:pPr>
            <w:r w:rsidRPr="0052706D">
              <w:t xml:space="preserve">Debtors on 1.1.96                      </w:t>
            </w:r>
            <w:r w:rsidR="00514C86">
              <w:t xml:space="preserve"> </w:t>
            </w:r>
            <w:r w:rsidRPr="0052706D">
              <w:t xml:space="preserve"> 24000</w:t>
            </w:r>
          </w:p>
          <w:p w:rsidR="000E2F4C" w:rsidRPr="0052706D" w:rsidRDefault="000E2F4C" w:rsidP="000E7CA1">
            <w:pPr>
              <w:jc w:val="center"/>
            </w:pPr>
            <w:r w:rsidRPr="0052706D">
              <w:t xml:space="preserve">Stock on 31.12.96                      </w:t>
            </w:r>
            <w:r w:rsidR="00514C86">
              <w:t xml:space="preserve"> </w:t>
            </w:r>
            <w:r w:rsidRPr="0052706D">
              <w:t xml:space="preserve"> 13440</w:t>
            </w:r>
          </w:p>
          <w:p w:rsidR="000E2F4C" w:rsidRPr="0052706D" w:rsidRDefault="000E2F4C" w:rsidP="000E7CA1">
            <w:pPr>
              <w:jc w:val="center"/>
            </w:pPr>
            <w:r w:rsidRPr="0052706D">
              <w:t xml:space="preserve">Goods sent to branch                </w:t>
            </w:r>
            <w:r w:rsidR="00514C86">
              <w:t xml:space="preserve"> </w:t>
            </w:r>
            <w:r w:rsidRPr="0052706D">
              <w:t>211870</w:t>
            </w:r>
          </w:p>
          <w:p w:rsidR="000E2F4C" w:rsidRPr="0052706D" w:rsidRDefault="000E2F4C" w:rsidP="000E7CA1">
            <w:pPr>
              <w:jc w:val="center"/>
            </w:pPr>
            <w:r w:rsidRPr="0052706D">
              <w:t xml:space="preserve">Total sales                                 </w:t>
            </w:r>
            <w:r w:rsidR="00514C86">
              <w:t xml:space="preserve"> </w:t>
            </w:r>
            <w:r w:rsidRPr="0052706D">
              <w:t>206400</w:t>
            </w:r>
          </w:p>
          <w:p w:rsidR="000E2F4C" w:rsidRPr="0052706D" w:rsidRDefault="000E2F4C" w:rsidP="000E7CA1">
            <w:pPr>
              <w:jc w:val="center"/>
            </w:pPr>
            <w:r w:rsidRPr="0052706D">
              <w:t>Cash sales                                  110400</w:t>
            </w:r>
          </w:p>
          <w:p w:rsidR="000E2F4C" w:rsidRPr="0052706D" w:rsidRDefault="000E2F4C" w:rsidP="000E7CA1">
            <w:pPr>
              <w:jc w:val="center"/>
            </w:pPr>
            <w:r w:rsidRPr="0052706D">
              <w:t xml:space="preserve">Cash received from debtors       </w:t>
            </w:r>
            <w:r w:rsidR="00514C86">
              <w:t xml:space="preserve"> </w:t>
            </w:r>
            <w:r w:rsidRPr="0052706D">
              <w:t xml:space="preserve"> 88000</w:t>
            </w:r>
          </w:p>
        </w:tc>
        <w:tc>
          <w:tcPr>
            <w:tcW w:w="1170" w:type="dxa"/>
            <w:shd w:val="clear" w:color="auto" w:fill="auto"/>
          </w:tcPr>
          <w:p w:rsidR="000E2F4C" w:rsidRPr="0052706D" w:rsidRDefault="000E2F4C" w:rsidP="00803683">
            <w:pPr>
              <w:jc w:val="center"/>
            </w:pPr>
            <w:r w:rsidRPr="0052706D">
              <w:t>CO3</w:t>
            </w:r>
          </w:p>
        </w:tc>
        <w:tc>
          <w:tcPr>
            <w:tcW w:w="900" w:type="dxa"/>
            <w:shd w:val="clear" w:color="auto" w:fill="auto"/>
          </w:tcPr>
          <w:p w:rsidR="000E2F4C" w:rsidRPr="0052706D" w:rsidRDefault="000E2F4C" w:rsidP="00803683">
            <w:pPr>
              <w:jc w:val="center"/>
            </w:pPr>
            <w:r w:rsidRPr="0052706D">
              <w:t>20</w:t>
            </w:r>
          </w:p>
        </w:tc>
      </w:tr>
      <w:tr w:rsidR="00E6797E" w:rsidRPr="0052706D" w:rsidTr="00E6797E">
        <w:trPr>
          <w:trHeight w:val="90"/>
        </w:trPr>
        <w:tc>
          <w:tcPr>
            <w:tcW w:w="10710" w:type="dxa"/>
            <w:gridSpan w:val="5"/>
            <w:shd w:val="clear" w:color="auto" w:fill="auto"/>
          </w:tcPr>
          <w:p w:rsidR="00E6797E" w:rsidRPr="00E6797E" w:rsidRDefault="00E6797E" w:rsidP="00803683">
            <w:pPr>
              <w:jc w:val="center"/>
              <w:rPr>
                <w:b/>
              </w:rPr>
            </w:pPr>
            <w:r w:rsidRPr="00E6797E">
              <w:rPr>
                <w:b/>
              </w:rPr>
              <w:t>(OR)</w:t>
            </w:r>
          </w:p>
        </w:tc>
      </w:tr>
      <w:tr w:rsidR="000E2F4C" w:rsidRPr="0052706D" w:rsidTr="00E6797E">
        <w:trPr>
          <w:trHeight w:val="90"/>
        </w:trPr>
        <w:tc>
          <w:tcPr>
            <w:tcW w:w="630" w:type="dxa"/>
            <w:shd w:val="clear" w:color="auto" w:fill="auto"/>
          </w:tcPr>
          <w:p w:rsidR="000E2F4C" w:rsidRPr="0052706D" w:rsidRDefault="000E2F4C" w:rsidP="00E6797E">
            <w:pPr>
              <w:jc w:val="center"/>
            </w:pPr>
            <w:r w:rsidRPr="0052706D">
              <w:t>6.</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5E3D63" w:rsidRPr="0052706D" w:rsidRDefault="000E2F4C" w:rsidP="005E3D63">
            <w:r w:rsidRPr="0052706D">
              <w:rPr>
                <w:rFonts w:eastAsia="Calibri"/>
                <w:iCs/>
              </w:rPr>
              <w:t xml:space="preserve">Explain the salient features  of Receipts and Payments </w:t>
            </w:r>
            <w:r w:rsidR="00D9084E">
              <w:rPr>
                <w:rFonts w:eastAsia="Calibri"/>
                <w:iCs/>
              </w:rPr>
              <w:t>a</w:t>
            </w:r>
            <w:r w:rsidRPr="0052706D">
              <w:rPr>
                <w:rFonts w:eastAsia="Calibri"/>
                <w:iCs/>
              </w:rPr>
              <w:t>ccount</w:t>
            </w:r>
            <w:r w:rsidR="00A86C56">
              <w:rPr>
                <w:rFonts w:eastAsia="Calibri"/>
                <w:iCs/>
              </w:rPr>
              <w:t>.</w:t>
            </w:r>
          </w:p>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90"/>
        </w:trPr>
        <w:tc>
          <w:tcPr>
            <w:tcW w:w="630" w:type="dxa"/>
            <w:shd w:val="clear" w:color="auto" w:fill="auto"/>
          </w:tcPr>
          <w:p w:rsidR="000E2F4C" w:rsidRPr="0052706D" w:rsidRDefault="000E2F4C" w:rsidP="00E6797E">
            <w:pPr>
              <w:jc w:val="center"/>
            </w:pPr>
          </w:p>
        </w:tc>
        <w:tc>
          <w:tcPr>
            <w:tcW w:w="720" w:type="dxa"/>
            <w:shd w:val="clear" w:color="auto" w:fill="auto"/>
          </w:tcPr>
          <w:p w:rsidR="000E2F4C" w:rsidRPr="0052706D" w:rsidRDefault="000E2F4C" w:rsidP="00E6797E">
            <w:pPr>
              <w:jc w:val="center"/>
            </w:pPr>
            <w:r w:rsidRPr="0052706D">
              <w:t>b.</w:t>
            </w:r>
          </w:p>
        </w:tc>
        <w:tc>
          <w:tcPr>
            <w:tcW w:w="7290" w:type="dxa"/>
            <w:shd w:val="clear" w:color="auto" w:fill="auto"/>
          </w:tcPr>
          <w:p w:rsidR="00A86C56" w:rsidRPr="0052706D" w:rsidRDefault="000E2F4C" w:rsidP="005E3D63">
            <w:r w:rsidRPr="0052706D">
              <w:rPr>
                <w:rFonts w:eastAsia="Calibri"/>
                <w:iCs/>
              </w:rPr>
              <w:t xml:space="preserve">Discuss the </w:t>
            </w:r>
            <w:r w:rsidR="00D9084E">
              <w:rPr>
                <w:rFonts w:eastAsia="Calibri"/>
                <w:iCs/>
              </w:rPr>
              <w:t>s</w:t>
            </w:r>
            <w:r w:rsidRPr="0052706D">
              <w:rPr>
                <w:rFonts w:eastAsia="Calibri"/>
                <w:iCs/>
              </w:rPr>
              <w:t xml:space="preserve">teps in the </w:t>
            </w:r>
            <w:r w:rsidR="00D9084E">
              <w:rPr>
                <w:rFonts w:eastAsia="Calibri"/>
                <w:iCs/>
              </w:rPr>
              <w:t>p</w:t>
            </w:r>
            <w:r w:rsidRPr="0052706D">
              <w:rPr>
                <w:rFonts w:eastAsia="Calibri"/>
                <w:iCs/>
              </w:rPr>
              <w:t xml:space="preserve">reparation of Income and Expenditure </w:t>
            </w:r>
            <w:r w:rsidR="00D9084E">
              <w:rPr>
                <w:rFonts w:eastAsia="Calibri"/>
                <w:iCs/>
              </w:rPr>
              <w:t>a</w:t>
            </w:r>
            <w:r w:rsidRPr="0052706D">
              <w:rPr>
                <w:rFonts w:eastAsia="Calibri"/>
                <w:iCs/>
              </w:rPr>
              <w:t>ccount</w:t>
            </w:r>
            <w:r w:rsidR="00A86C56">
              <w:rPr>
                <w:rFonts w:eastAsia="Calibri"/>
                <w:iCs/>
              </w:rPr>
              <w:t>.</w:t>
            </w:r>
          </w:p>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A86C56" w:rsidRPr="0052706D" w:rsidTr="00E6797E">
        <w:trPr>
          <w:trHeight w:val="90"/>
        </w:trPr>
        <w:tc>
          <w:tcPr>
            <w:tcW w:w="630" w:type="dxa"/>
            <w:shd w:val="clear" w:color="auto" w:fill="auto"/>
          </w:tcPr>
          <w:p w:rsidR="00A86C56" w:rsidRPr="0052706D" w:rsidRDefault="00A86C56" w:rsidP="00E6797E">
            <w:pPr>
              <w:jc w:val="center"/>
            </w:pPr>
          </w:p>
        </w:tc>
        <w:tc>
          <w:tcPr>
            <w:tcW w:w="720" w:type="dxa"/>
            <w:shd w:val="clear" w:color="auto" w:fill="auto"/>
          </w:tcPr>
          <w:p w:rsidR="00A86C56" w:rsidRPr="0052706D" w:rsidRDefault="00A86C56" w:rsidP="00E6797E">
            <w:pPr>
              <w:jc w:val="center"/>
            </w:pPr>
          </w:p>
        </w:tc>
        <w:tc>
          <w:tcPr>
            <w:tcW w:w="7290" w:type="dxa"/>
            <w:shd w:val="clear" w:color="auto" w:fill="auto"/>
          </w:tcPr>
          <w:p w:rsidR="00A86C56" w:rsidRPr="0052706D" w:rsidRDefault="00A86C56" w:rsidP="00E6797E">
            <w:pPr>
              <w:rPr>
                <w:rFonts w:eastAsia="Calibri"/>
                <w:iCs/>
              </w:rPr>
            </w:pPr>
          </w:p>
        </w:tc>
        <w:tc>
          <w:tcPr>
            <w:tcW w:w="1170" w:type="dxa"/>
            <w:shd w:val="clear" w:color="auto" w:fill="auto"/>
          </w:tcPr>
          <w:p w:rsidR="00A86C56" w:rsidRPr="0052706D" w:rsidRDefault="00A86C56" w:rsidP="00803683">
            <w:pPr>
              <w:jc w:val="center"/>
            </w:pPr>
          </w:p>
        </w:tc>
        <w:tc>
          <w:tcPr>
            <w:tcW w:w="900" w:type="dxa"/>
            <w:shd w:val="clear" w:color="auto" w:fill="auto"/>
          </w:tcPr>
          <w:p w:rsidR="00A86C56" w:rsidRPr="0052706D" w:rsidRDefault="00A86C56" w:rsidP="00803683">
            <w:pPr>
              <w:jc w:val="center"/>
            </w:pPr>
          </w:p>
        </w:tc>
      </w:tr>
      <w:tr w:rsidR="000E2F4C" w:rsidRPr="0052706D" w:rsidTr="00E6797E">
        <w:trPr>
          <w:trHeight w:val="90"/>
        </w:trPr>
        <w:tc>
          <w:tcPr>
            <w:tcW w:w="630" w:type="dxa"/>
            <w:shd w:val="clear" w:color="auto" w:fill="auto"/>
          </w:tcPr>
          <w:p w:rsidR="000E2F4C" w:rsidRPr="0052706D" w:rsidRDefault="000E2F4C" w:rsidP="00E6797E">
            <w:pPr>
              <w:jc w:val="center"/>
            </w:pPr>
            <w:r w:rsidRPr="0052706D">
              <w:t>7.</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A86C56" w:rsidRPr="0052706D" w:rsidRDefault="000E2F4C" w:rsidP="005E3D63">
            <w:pPr>
              <w:jc w:val="both"/>
            </w:pPr>
            <w:r w:rsidRPr="0052706D">
              <w:rPr>
                <w:rFonts w:eastAsia="Calibri"/>
                <w:iCs/>
              </w:rPr>
              <w:t>Differentiate  Receipt and Payment Account  from Income and Expenditure account</w:t>
            </w:r>
            <w:r w:rsidR="00A86C56">
              <w:rPr>
                <w:rFonts w:eastAsia="Calibri"/>
                <w:iCs/>
              </w:rPr>
              <w:t>.</w:t>
            </w:r>
          </w:p>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90"/>
        </w:trPr>
        <w:tc>
          <w:tcPr>
            <w:tcW w:w="630" w:type="dxa"/>
            <w:shd w:val="clear" w:color="auto" w:fill="auto"/>
          </w:tcPr>
          <w:p w:rsidR="000E2F4C" w:rsidRPr="0052706D" w:rsidRDefault="000E2F4C" w:rsidP="00E6797E">
            <w:pPr>
              <w:jc w:val="center"/>
            </w:pPr>
          </w:p>
        </w:tc>
        <w:tc>
          <w:tcPr>
            <w:tcW w:w="720" w:type="dxa"/>
            <w:shd w:val="clear" w:color="auto" w:fill="auto"/>
          </w:tcPr>
          <w:p w:rsidR="000E2F4C" w:rsidRPr="0052706D" w:rsidRDefault="000E2F4C" w:rsidP="00E6797E">
            <w:pPr>
              <w:jc w:val="center"/>
            </w:pPr>
            <w:r w:rsidRPr="0052706D">
              <w:t>b.</w:t>
            </w:r>
          </w:p>
        </w:tc>
        <w:tc>
          <w:tcPr>
            <w:tcW w:w="7290" w:type="dxa"/>
            <w:shd w:val="clear" w:color="auto" w:fill="auto"/>
          </w:tcPr>
          <w:p w:rsidR="000E2F4C" w:rsidRDefault="000E2F4C" w:rsidP="00E6797E">
            <w:pPr>
              <w:jc w:val="both"/>
              <w:rPr>
                <w:rFonts w:eastAsia="Calibri"/>
              </w:rPr>
            </w:pPr>
            <w:r w:rsidRPr="0052706D">
              <w:rPr>
                <w:rFonts w:eastAsia="Calibri"/>
              </w:rPr>
              <w:t>From the Receipt and Payment Account given below, prepare the Income and Expenditure Account of Clean Delhi Club for the year ended March 31, 2014.</w:t>
            </w:r>
          </w:p>
          <w:p w:rsidR="003765E9" w:rsidRPr="0052706D" w:rsidRDefault="003765E9" w:rsidP="00E6797E">
            <w:pPr>
              <w:jc w:val="both"/>
              <w:rPr>
                <w:rFonts w:eastAsia="Calibri"/>
              </w:rPr>
            </w:pPr>
          </w:p>
          <w:p w:rsidR="000E2F4C" w:rsidRPr="0052706D" w:rsidRDefault="000E2F4C" w:rsidP="00E6797E">
            <w:pPr>
              <w:rPr>
                <w:rFonts w:eastAsia="Calibri"/>
              </w:rPr>
            </w:pPr>
            <w:r w:rsidRPr="0052706D">
              <w:rPr>
                <w:rFonts w:eastAsia="Calibri"/>
              </w:rPr>
              <w:t>Receipt and Payment Account for the year ending March 31, 2014</w:t>
            </w:r>
            <w:r w:rsidR="00E6797E">
              <w:rPr>
                <w:rFonts w:eastAsia="Calibri"/>
              </w:rPr>
              <w:t>.</w:t>
            </w:r>
          </w:p>
          <w:tbl>
            <w:tblPr>
              <w:tblW w:w="6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9"/>
              <w:gridCol w:w="1366"/>
              <w:gridCol w:w="2476"/>
              <w:gridCol w:w="1110"/>
            </w:tblGrid>
            <w:tr w:rsidR="000E2F4C" w:rsidRPr="0052706D" w:rsidTr="00E4249F">
              <w:trPr>
                <w:trHeight w:val="382"/>
              </w:trPr>
              <w:tc>
                <w:tcPr>
                  <w:tcW w:w="1999" w:type="dxa"/>
                  <w:vAlign w:val="center"/>
                </w:tcPr>
                <w:p w:rsidR="000E2F4C" w:rsidRPr="0052706D" w:rsidRDefault="000E2F4C" w:rsidP="00A86C56">
                  <w:pPr>
                    <w:jc w:val="center"/>
                  </w:pPr>
                  <w:r w:rsidRPr="0052706D">
                    <w:t>Receipts</w:t>
                  </w:r>
                </w:p>
              </w:tc>
              <w:tc>
                <w:tcPr>
                  <w:tcW w:w="1366" w:type="dxa"/>
                  <w:vAlign w:val="center"/>
                </w:tcPr>
                <w:p w:rsidR="000E2F4C" w:rsidRPr="0052706D" w:rsidRDefault="000E2F4C" w:rsidP="00A86C56">
                  <w:pPr>
                    <w:jc w:val="center"/>
                  </w:pPr>
                  <w:r w:rsidRPr="0052706D">
                    <w:t>Amount (Rs)</w:t>
                  </w:r>
                </w:p>
              </w:tc>
              <w:tc>
                <w:tcPr>
                  <w:tcW w:w="2476" w:type="dxa"/>
                  <w:vAlign w:val="center"/>
                </w:tcPr>
                <w:p w:rsidR="000E2F4C" w:rsidRPr="0052706D" w:rsidRDefault="000E2F4C" w:rsidP="00A86C56">
                  <w:pPr>
                    <w:jc w:val="center"/>
                  </w:pPr>
                  <w:r w:rsidRPr="0052706D">
                    <w:t>Payments</w:t>
                  </w:r>
                </w:p>
              </w:tc>
              <w:tc>
                <w:tcPr>
                  <w:tcW w:w="1110" w:type="dxa"/>
                  <w:vAlign w:val="center"/>
                </w:tcPr>
                <w:p w:rsidR="000E2F4C" w:rsidRPr="0052706D" w:rsidRDefault="000E2F4C" w:rsidP="00A86C56">
                  <w:pPr>
                    <w:jc w:val="center"/>
                  </w:pPr>
                  <w:r w:rsidRPr="0052706D">
                    <w:t>Amount</w:t>
                  </w:r>
                </w:p>
              </w:tc>
            </w:tr>
            <w:tr w:rsidR="000E2F4C" w:rsidRPr="0052706D" w:rsidTr="00E4249F">
              <w:trPr>
                <w:trHeight w:val="549"/>
              </w:trPr>
              <w:tc>
                <w:tcPr>
                  <w:tcW w:w="1999" w:type="dxa"/>
                  <w:vAlign w:val="center"/>
                </w:tcPr>
                <w:p w:rsidR="000E2F4C" w:rsidRPr="0052706D" w:rsidRDefault="000E2F4C" w:rsidP="00E6797E">
                  <w:r w:rsidRPr="0052706D">
                    <w:t>Balance b/d</w:t>
                  </w:r>
                </w:p>
                <w:p w:rsidR="000E2F4C" w:rsidRPr="0052706D" w:rsidRDefault="000E2F4C" w:rsidP="00E6797E">
                  <w:r w:rsidRPr="0052706D">
                    <w:t>(Cash in hand)</w:t>
                  </w:r>
                </w:p>
              </w:tc>
              <w:tc>
                <w:tcPr>
                  <w:tcW w:w="1366" w:type="dxa"/>
                  <w:vAlign w:val="center"/>
                </w:tcPr>
                <w:p w:rsidR="000E2F4C" w:rsidRPr="0052706D" w:rsidRDefault="000E2F4C" w:rsidP="00A86C56">
                  <w:pPr>
                    <w:jc w:val="right"/>
                  </w:pPr>
                  <w:r w:rsidRPr="0052706D">
                    <w:t>3,200</w:t>
                  </w:r>
                </w:p>
              </w:tc>
              <w:tc>
                <w:tcPr>
                  <w:tcW w:w="2476" w:type="dxa"/>
                  <w:vAlign w:val="center"/>
                </w:tcPr>
                <w:p w:rsidR="000E2F4C" w:rsidRPr="0052706D" w:rsidRDefault="000E2F4C" w:rsidP="00E6797E">
                  <w:r w:rsidRPr="0052706D">
                    <w:t xml:space="preserve">Salary </w:t>
                  </w:r>
                </w:p>
              </w:tc>
              <w:tc>
                <w:tcPr>
                  <w:tcW w:w="1110" w:type="dxa"/>
                  <w:vAlign w:val="center"/>
                </w:tcPr>
                <w:p w:rsidR="000E2F4C" w:rsidRPr="0052706D" w:rsidRDefault="000E2F4C" w:rsidP="00A86C56">
                  <w:pPr>
                    <w:jc w:val="right"/>
                  </w:pPr>
                  <w:r w:rsidRPr="0052706D">
                    <w:t>1500</w:t>
                  </w:r>
                </w:p>
              </w:tc>
            </w:tr>
            <w:tr w:rsidR="000E2F4C" w:rsidRPr="0052706D" w:rsidTr="00E4249F">
              <w:trPr>
                <w:trHeight w:val="534"/>
              </w:trPr>
              <w:tc>
                <w:tcPr>
                  <w:tcW w:w="1999" w:type="dxa"/>
                  <w:vAlign w:val="center"/>
                </w:tcPr>
                <w:p w:rsidR="000E2F4C" w:rsidRPr="0052706D" w:rsidRDefault="000E2F4C" w:rsidP="00E6797E">
                  <w:r w:rsidRPr="0052706D">
                    <w:t>Subscriptions</w:t>
                  </w:r>
                </w:p>
              </w:tc>
              <w:tc>
                <w:tcPr>
                  <w:tcW w:w="1366" w:type="dxa"/>
                  <w:vAlign w:val="center"/>
                </w:tcPr>
                <w:p w:rsidR="000E2F4C" w:rsidRPr="0052706D" w:rsidRDefault="000E2F4C" w:rsidP="00A86C56">
                  <w:pPr>
                    <w:jc w:val="right"/>
                  </w:pPr>
                  <w:r w:rsidRPr="0052706D">
                    <w:t>22,500</w:t>
                  </w:r>
                </w:p>
              </w:tc>
              <w:tc>
                <w:tcPr>
                  <w:tcW w:w="2476" w:type="dxa"/>
                  <w:vAlign w:val="center"/>
                </w:tcPr>
                <w:p w:rsidR="000E2F4C" w:rsidRPr="0052706D" w:rsidRDefault="000E2F4C" w:rsidP="00E6797E">
                  <w:r w:rsidRPr="0052706D">
                    <w:t>Rent</w:t>
                  </w:r>
                </w:p>
              </w:tc>
              <w:tc>
                <w:tcPr>
                  <w:tcW w:w="1110" w:type="dxa"/>
                  <w:vAlign w:val="center"/>
                </w:tcPr>
                <w:p w:rsidR="000E2F4C" w:rsidRPr="0052706D" w:rsidRDefault="000E2F4C" w:rsidP="00A86C56">
                  <w:pPr>
                    <w:jc w:val="right"/>
                  </w:pPr>
                  <w:r w:rsidRPr="0052706D">
                    <w:t>800</w:t>
                  </w:r>
                </w:p>
                <w:p w:rsidR="000E2F4C" w:rsidRPr="0052706D" w:rsidRDefault="000E2F4C" w:rsidP="00A86C56">
                  <w:pPr>
                    <w:jc w:val="right"/>
                  </w:pPr>
                </w:p>
              </w:tc>
            </w:tr>
            <w:tr w:rsidR="000E2F4C" w:rsidRPr="0052706D" w:rsidTr="00E4249F">
              <w:trPr>
                <w:trHeight w:val="549"/>
              </w:trPr>
              <w:tc>
                <w:tcPr>
                  <w:tcW w:w="1999" w:type="dxa"/>
                  <w:vAlign w:val="center"/>
                </w:tcPr>
                <w:p w:rsidR="000E2F4C" w:rsidRPr="0052706D" w:rsidRDefault="000E2F4C" w:rsidP="00E6797E">
                  <w:r w:rsidRPr="0052706D">
                    <w:t>Entrance Fees</w:t>
                  </w:r>
                </w:p>
              </w:tc>
              <w:tc>
                <w:tcPr>
                  <w:tcW w:w="1366" w:type="dxa"/>
                  <w:vAlign w:val="center"/>
                </w:tcPr>
                <w:p w:rsidR="000E2F4C" w:rsidRPr="0052706D" w:rsidRDefault="000E2F4C" w:rsidP="00A86C56">
                  <w:pPr>
                    <w:jc w:val="right"/>
                  </w:pPr>
                  <w:r w:rsidRPr="0052706D">
                    <w:t>1,250</w:t>
                  </w:r>
                </w:p>
              </w:tc>
              <w:tc>
                <w:tcPr>
                  <w:tcW w:w="2476" w:type="dxa"/>
                  <w:vAlign w:val="center"/>
                </w:tcPr>
                <w:p w:rsidR="000E2F4C" w:rsidRPr="0052706D" w:rsidRDefault="000E2F4C" w:rsidP="00E6797E">
                  <w:r w:rsidRPr="0052706D">
                    <w:t>Electricity</w:t>
                  </w:r>
                </w:p>
              </w:tc>
              <w:tc>
                <w:tcPr>
                  <w:tcW w:w="1110" w:type="dxa"/>
                  <w:vAlign w:val="center"/>
                </w:tcPr>
                <w:p w:rsidR="000E2F4C" w:rsidRPr="0052706D" w:rsidRDefault="000E2F4C" w:rsidP="00A86C56">
                  <w:pPr>
                    <w:jc w:val="right"/>
                  </w:pPr>
                  <w:r w:rsidRPr="0052706D">
                    <w:t>3,500</w:t>
                  </w:r>
                </w:p>
                <w:p w:rsidR="000E2F4C" w:rsidRPr="0052706D" w:rsidRDefault="000E2F4C" w:rsidP="00A86C56">
                  <w:pPr>
                    <w:jc w:val="right"/>
                  </w:pPr>
                </w:p>
              </w:tc>
            </w:tr>
            <w:tr w:rsidR="000E2F4C" w:rsidRPr="0052706D" w:rsidTr="00E4249F">
              <w:trPr>
                <w:trHeight w:val="534"/>
              </w:trPr>
              <w:tc>
                <w:tcPr>
                  <w:tcW w:w="1999" w:type="dxa"/>
                  <w:vAlign w:val="center"/>
                </w:tcPr>
                <w:p w:rsidR="000E2F4C" w:rsidRPr="0052706D" w:rsidRDefault="000E2F4C" w:rsidP="00E6797E">
                  <w:r w:rsidRPr="0052706D">
                    <w:t>Donations</w:t>
                  </w:r>
                </w:p>
              </w:tc>
              <w:tc>
                <w:tcPr>
                  <w:tcW w:w="1366" w:type="dxa"/>
                  <w:vAlign w:val="center"/>
                </w:tcPr>
                <w:p w:rsidR="000E2F4C" w:rsidRPr="0052706D" w:rsidRDefault="000E2F4C" w:rsidP="00A86C56">
                  <w:pPr>
                    <w:jc w:val="right"/>
                  </w:pPr>
                  <w:r w:rsidRPr="0052706D">
                    <w:t>2,500</w:t>
                  </w:r>
                </w:p>
              </w:tc>
              <w:tc>
                <w:tcPr>
                  <w:tcW w:w="2476" w:type="dxa"/>
                  <w:vAlign w:val="center"/>
                </w:tcPr>
                <w:p w:rsidR="000E2F4C" w:rsidRPr="0052706D" w:rsidRDefault="000E2F4C" w:rsidP="00E6797E">
                  <w:r w:rsidRPr="0052706D">
                    <w:t>Taxes</w:t>
                  </w:r>
                </w:p>
              </w:tc>
              <w:tc>
                <w:tcPr>
                  <w:tcW w:w="1110" w:type="dxa"/>
                  <w:vAlign w:val="center"/>
                </w:tcPr>
                <w:p w:rsidR="000E2F4C" w:rsidRPr="0052706D" w:rsidRDefault="000E2F4C" w:rsidP="00A86C56">
                  <w:pPr>
                    <w:jc w:val="right"/>
                  </w:pPr>
                  <w:r w:rsidRPr="0052706D">
                    <w:t>1,700</w:t>
                  </w:r>
                </w:p>
                <w:p w:rsidR="000E2F4C" w:rsidRPr="0052706D" w:rsidRDefault="000E2F4C" w:rsidP="00A86C56">
                  <w:pPr>
                    <w:jc w:val="right"/>
                  </w:pPr>
                </w:p>
              </w:tc>
            </w:tr>
            <w:tr w:rsidR="000E2F4C" w:rsidRPr="0052706D" w:rsidTr="00E4249F">
              <w:trPr>
                <w:trHeight w:val="549"/>
              </w:trPr>
              <w:tc>
                <w:tcPr>
                  <w:tcW w:w="1999" w:type="dxa"/>
                  <w:vAlign w:val="center"/>
                </w:tcPr>
                <w:p w:rsidR="000E2F4C" w:rsidRPr="0052706D" w:rsidRDefault="000E2F4C" w:rsidP="00E6797E">
                  <w:r w:rsidRPr="0052706D">
                    <w:t>Rent of hall</w:t>
                  </w:r>
                </w:p>
              </w:tc>
              <w:tc>
                <w:tcPr>
                  <w:tcW w:w="1366" w:type="dxa"/>
                  <w:vAlign w:val="center"/>
                </w:tcPr>
                <w:p w:rsidR="000E2F4C" w:rsidRPr="0052706D" w:rsidRDefault="000E2F4C" w:rsidP="00A86C56">
                  <w:pPr>
                    <w:jc w:val="right"/>
                  </w:pPr>
                  <w:r w:rsidRPr="0052706D">
                    <w:t>750</w:t>
                  </w:r>
                </w:p>
              </w:tc>
              <w:tc>
                <w:tcPr>
                  <w:tcW w:w="2476" w:type="dxa"/>
                  <w:vAlign w:val="center"/>
                </w:tcPr>
                <w:p w:rsidR="000E2F4C" w:rsidRPr="0052706D" w:rsidRDefault="000E2F4C" w:rsidP="00E6797E">
                  <w:r w:rsidRPr="0052706D">
                    <w:t>Printing and Stationery</w:t>
                  </w:r>
                </w:p>
              </w:tc>
              <w:tc>
                <w:tcPr>
                  <w:tcW w:w="1110" w:type="dxa"/>
                  <w:vAlign w:val="center"/>
                </w:tcPr>
                <w:p w:rsidR="000E2F4C" w:rsidRPr="0052706D" w:rsidRDefault="000E2F4C" w:rsidP="00A86C56">
                  <w:pPr>
                    <w:jc w:val="right"/>
                  </w:pPr>
                  <w:r w:rsidRPr="0052706D">
                    <w:t>380</w:t>
                  </w:r>
                </w:p>
                <w:p w:rsidR="000E2F4C" w:rsidRPr="0052706D" w:rsidRDefault="000E2F4C" w:rsidP="00A86C56">
                  <w:pPr>
                    <w:jc w:val="right"/>
                  </w:pPr>
                </w:p>
              </w:tc>
            </w:tr>
            <w:tr w:rsidR="000E2F4C" w:rsidRPr="0052706D" w:rsidTr="00E4249F">
              <w:trPr>
                <w:trHeight w:val="534"/>
              </w:trPr>
              <w:tc>
                <w:tcPr>
                  <w:tcW w:w="1999" w:type="dxa"/>
                  <w:vAlign w:val="center"/>
                </w:tcPr>
                <w:p w:rsidR="000E2F4C" w:rsidRPr="0052706D" w:rsidRDefault="000E2F4C" w:rsidP="00E6797E">
                  <w:r w:rsidRPr="0052706D">
                    <w:t>Sale of investments</w:t>
                  </w:r>
                </w:p>
              </w:tc>
              <w:tc>
                <w:tcPr>
                  <w:tcW w:w="1366" w:type="dxa"/>
                  <w:vAlign w:val="center"/>
                </w:tcPr>
                <w:p w:rsidR="000E2F4C" w:rsidRPr="0052706D" w:rsidRDefault="000E2F4C" w:rsidP="00A86C56">
                  <w:pPr>
                    <w:jc w:val="right"/>
                  </w:pPr>
                  <w:r w:rsidRPr="0052706D">
                    <w:t>3,000</w:t>
                  </w:r>
                </w:p>
              </w:tc>
              <w:tc>
                <w:tcPr>
                  <w:tcW w:w="2476" w:type="dxa"/>
                  <w:vAlign w:val="center"/>
                </w:tcPr>
                <w:p w:rsidR="000E2F4C" w:rsidRPr="0052706D" w:rsidRDefault="000E2F4C" w:rsidP="00E6797E">
                  <w:r w:rsidRPr="0052706D">
                    <w:t>Sundry expenses</w:t>
                  </w:r>
                </w:p>
              </w:tc>
              <w:tc>
                <w:tcPr>
                  <w:tcW w:w="1110" w:type="dxa"/>
                  <w:vAlign w:val="center"/>
                </w:tcPr>
                <w:p w:rsidR="000E2F4C" w:rsidRPr="0052706D" w:rsidRDefault="000E2F4C" w:rsidP="00A86C56">
                  <w:pPr>
                    <w:jc w:val="right"/>
                  </w:pPr>
                  <w:r w:rsidRPr="0052706D">
                    <w:t>920</w:t>
                  </w:r>
                </w:p>
                <w:p w:rsidR="000E2F4C" w:rsidRPr="0052706D" w:rsidRDefault="000E2F4C" w:rsidP="00A86C56">
                  <w:pPr>
                    <w:jc w:val="right"/>
                  </w:pPr>
                </w:p>
              </w:tc>
            </w:tr>
            <w:tr w:rsidR="000E2F4C" w:rsidRPr="0052706D" w:rsidTr="00E4249F">
              <w:trPr>
                <w:trHeight w:val="534"/>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p>
              </w:tc>
              <w:tc>
                <w:tcPr>
                  <w:tcW w:w="2476" w:type="dxa"/>
                  <w:vAlign w:val="center"/>
                </w:tcPr>
                <w:p w:rsidR="000E2F4C" w:rsidRPr="0052706D" w:rsidRDefault="000E2F4C" w:rsidP="00E6797E">
                  <w:r w:rsidRPr="0052706D">
                    <w:t>Books purchased</w:t>
                  </w:r>
                </w:p>
              </w:tc>
              <w:tc>
                <w:tcPr>
                  <w:tcW w:w="1110" w:type="dxa"/>
                  <w:vAlign w:val="center"/>
                </w:tcPr>
                <w:p w:rsidR="000E2F4C" w:rsidRPr="0052706D" w:rsidRDefault="000E2F4C" w:rsidP="00A86C56">
                  <w:pPr>
                    <w:jc w:val="right"/>
                  </w:pPr>
                  <w:r w:rsidRPr="0052706D">
                    <w:t>7,500</w:t>
                  </w:r>
                </w:p>
                <w:p w:rsidR="000E2F4C" w:rsidRPr="0052706D" w:rsidRDefault="000E2F4C" w:rsidP="00A86C56">
                  <w:pPr>
                    <w:jc w:val="right"/>
                  </w:pPr>
                </w:p>
              </w:tc>
            </w:tr>
            <w:tr w:rsidR="000E2F4C" w:rsidRPr="0052706D" w:rsidTr="00E4249F">
              <w:trPr>
                <w:trHeight w:val="549"/>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p>
              </w:tc>
              <w:tc>
                <w:tcPr>
                  <w:tcW w:w="2476" w:type="dxa"/>
                  <w:vAlign w:val="center"/>
                </w:tcPr>
                <w:p w:rsidR="000E2F4C" w:rsidRPr="0052706D" w:rsidRDefault="000E2F4C" w:rsidP="00E6797E">
                  <w:r w:rsidRPr="0052706D">
                    <w:t>Govt. bonds purchased</w:t>
                  </w:r>
                </w:p>
              </w:tc>
              <w:tc>
                <w:tcPr>
                  <w:tcW w:w="1110" w:type="dxa"/>
                  <w:vAlign w:val="center"/>
                </w:tcPr>
                <w:p w:rsidR="000E2F4C" w:rsidRPr="0052706D" w:rsidRDefault="000E2F4C" w:rsidP="00A86C56">
                  <w:pPr>
                    <w:jc w:val="right"/>
                  </w:pPr>
                  <w:r w:rsidRPr="0052706D">
                    <w:t>10,000</w:t>
                  </w:r>
                </w:p>
                <w:p w:rsidR="000E2F4C" w:rsidRPr="0052706D" w:rsidRDefault="000E2F4C" w:rsidP="00A86C56">
                  <w:pPr>
                    <w:jc w:val="right"/>
                  </w:pPr>
                </w:p>
              </w:tc>
            </w:tr>
            <w:tr w:rsidR="000E2F4C" w:rsidRPr="0052706D" w:rsidTr="00E4249F">
              <w:trPr>
                <w:trHeight w:val="534"/>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p>
              </w:tc>
              <w:tc>
                <w:tcPr>
                  <w:tcW w:w="2476" w:type="dxa"/>
                  <w:vAlign w:val="center"/>
                </w:tcPr>
                <w:p w:rsidR="000E2F4C" w:rsidRPr="0052706D" w:rsidRDefault="000E2F4C" w:rsidP="00E6797E">
                  <w:r w:rsidRPr="0052706D">
                    <w:t>Fixed deposit with bank (on 31.03.2014)</w:t>
                  </w:r>
                </w:p>
              </w:tc>
              <w:tc>
                <w:tcPr>
                  <w:tcW w:w="1110" w:type="dxa"/>
                  <w:vAlign w:val="center"/>
                </w:tcPr>
                <w:p w:rsidR="000E2F4C" w:rsidRPr="0052706D" w:rsidRDefault="000E2F4C" w:rsidP="00A86C56">
                  <w:pPr>
                    <w:jc w:val="right"/>
                  </w:pPr>
                  <w:r w:rsidRPr="0052706D">
                    <w:t>5,000</w:t>
                  </w:r>
                </w:p>
                <w:p w:rsidR="000E2F4C" w:rsidRPr="0052706D" w:rsidRDefault="000E2F4C" w:rsidP="00A86C56">
                  <w:pPr>
                    <w:jc w:val="right"/>
                  </w:pPr>
                </w:p>
              </w:tc>
            </w:tr>
            <w:tr w:rsidR="000E2F4C" w:rsidRPr="0052706D" w:rsidTr="00E4249F">
              <w:trPr>
                <w:trHeight w:val="549"/>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p>
              </w:tc>
              <w:tc>
                <w:tcPr>
                  <w:tcW w:w="2476" w:type="dxa"/>
                  <w:vAlign w:val="center"/>
                </w:tcPr>
                <w:p w:rsidR="000E2F4C" w:rsidRPr="0052706D" w:rsidRDefault="000E2F4C" w:rsidP="00E6797E">
                  <w:r w:rsidRPr="0052706D">
                    <w:t>Balance c/d</w:t>
                  </w:r>
                </w:p>
                <w:p w:rsidR="000E2F4C" w:rsidRPr="0052706D" w:rsidRDefault="000E2F4C" w:rsidP="00E6797E">
                  <w:r w:rsidRPr="0052706D">
                    <w:t>Cash in hand</w:t>
                  </w:r>
                </w:p>
              </w:tc>
              <w:tc>
                <w:tcPr>
                  <w:tcW w:w="1110" w:type="dxa"/>
                  <w:vAlign w:val="center"/>
                </w:tcPr>
                <w:p w:rsidR="000E2F4C" w:rsidRPr="0052706D" w:rsidRDefault="000E2F4C" w:rsidP="00A86C56">
                  <w:pPr>
                    <w:jc w:val="right"/>
                  </w:pPr>
                  <w:r w:rsidRPr="0052706D">
                    <w:t>400</w:t>
                  </w:r>
                </w:p>
                <w:p w:rsidR="000E2F4C" w:rsidRPr="0052706D" w:rsidRDefault="000E2F4C" w:rsidP="00A86C56">
                  <w:pPr>
                    <w:jc w:val="right"/>
                  </w:pPr>
                </w:p>
              </w:tc>
            </w:tr>
            <w:tr w:rsidR="000E2F4C" w:rsidRPr="0052706D" w:rsidTr="00E4249F">
              <w:trPr>
                <w:trHeight w:val="267"/>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p>
              </w:tc>
              <w:tc>
                <w:tcPr>
                  <w:tcW w:w="2476" w:type="dxa"/>
                  <w:vAlign w:val="center"/>
                </w:tcPr>
                <w:p w:rsidR="000E2F4C" w:rsidRPr="0052706D" w:rsidRDefault="000E2F4C" w:rsidP="00E6797E">
                  <w:r w:rsidRPr="0052706D">
                    <w:t>Cash at bank</w:t>
                  </w:r>
                </w:p>
              </w:tc>
              <w:tc>
                <w:tcPr>
                  <w:tcW w:w="1110" w:type="dxa"/>
                  <w:vAlign w:val="center"/>
                </w:tcPr>
                <w:p w:rsidR="000E2F4C" w:rsidRPr="0052706D" w:rsidRDefault="000E2F4C" w:rsidP="00A86C56">
                  <w:pPr>
                    <w:jc w:val="right"/>
                  </w:pPr>
                  <w:r w:rsidRPr="0052706D">
                    <w:t>1,500</w:t>
                  </w:r>
                </w:p>
              </w:tc>
            </w:tr>
            <w:tr w:rsidR="000E2F4C" w:rsidRPr="0052706D" w:rsidTr="00E4249F">
              <w:trPr>
                <w:trHeight w:val="282"/>
              </w:trPr>
              <w:tc>
                <w:tcPr>
                  <w:tcW w:w="1999" w:type="dxa"/>
                  <w:vAlign w:val="center"/>
                </w:tcPr>
                <w:p w:rsidR="000E2F4C" w:rsidRPr="0052706D" w:rsidRDefault="000E2F4C" w:rsidP="00E6797E"/>
              </w:tc>
              <w:tc>
                <w:tcPr>
                  <w:tcW w:w="1366" w:type="dxa"/>
                  <w:vAlign w:val="center"/>
                </w:tcPr>
                <w:p w:rsidR="000E2F4C" w:rsidRPr="0052706D" w:rsidRDefault="000E2F4C" w:rsidP="00A86C56">
                  <w:pPr>
                    <w:jc w:val="right"/>
                  </w:pPr>
                  <w:r w:rsidRPr="0052706D">
                    <w:t>33,200</w:t>
                  </w:r>
                </w:p>
              </w:tc>
              <w:tc>
                <w:tcPr>
                  <w:tcW w:w="2476" w:type="dxa"/>
                  <w:vAlign w:val="center"/>
                </w:tcPr>
                <w:p w:rsidR="000E2F4C" w:rsidRPr="0052706D" w:rsidRDefault="000E2F4C" w:rsidP="00E6797E"/>
              </w:tc>
              <w:tc>
                <w:tcPr>
                  <w:tcW w:w="1110" w:type="dxa"/>
                  <w:vAlign w:val="center"/>
                </w:tcPr>
                <w:p w:rsidR="000E2F4C" w:rsidRPr="0052706D" w:rsidRDefault="000E2F4C" w:rsidP="00A86C56">
                  <w:pPr>
                    <w:jc w:val="right"/>
                  </w:pPr>
                  <w:r w:rsidRPr="0052706D">
                    <w:t>33,200</w:t>
                  </w:r>
                </w:p>
              </w:tc>
            </w:tr>
          </w:tbl>
          <w:p w:rsidR="000E2F4C" w:rsidRPr="0052706D" w:rsidRDefault="000E2F4C" w:rsidP="00E6797E"/>
        </w:tc>
        <w:tc>
          <w:tcPr>
            <w:tcW w:w="1170" w:type="dxa"/>
            <w:shd w:val="clear" w:color="auto" w:fill="auto"/>
          </w:tcPr>
          <w:p w:rsidR="000E2F4C" w:rsidRPr="0052706D" w:rsidRDefault="000E2F4C" w:rsidP="00803683">
            <w:pPr>
              <w:jc w:val="center"/>
            </w:pPr>
            <w:r w:rsidRPr="0052706D">
              <w:t>CO3</w:t>
            </w:r>
          </w:p>
        </w:tc>
        <w:tc>
          <w:tcPr>
            <w:tcW w:w="900" w:type="dxa"/>
            <w:shd w:val="clear" w:color="auto" w:fill="auto"/>
          </w:tcPr>
          <w:p w:rsidR="000E2F4C" w:rsidRPr="0052706D" w:rsidRDefault="000E2F4C" w:rsidP="00803683">
            <w:pPr>
              <w:jc w:val="center"/>
            </w:pPr>
            <w:r w:rsidRPr="0052706D">
              <w:t>10</w:t>
            </w:r>
          </w:p>
        </w:tc>
      </w:tr>
      <w:tr w:rsidR="000E2F4C" w:rsidRPr="00E6797E" w:rsidTr="00E6797E">
        <w:trPr>
          <w:trHeight w:val="42"/>
        </w:trPr>
        <w:tc>
          <w:tcPr>
            <w:tcW w:w="10710" w:type="dxa"/>
            <w:gridSpan w:val="5"/>
            <w:shd w:val="clear" w:color="auto" w:fill="auto"/>
          </w:tcPr>
          <w:p w:rsidR="000E2F4C" w:rsidRPr="00E6797E" w:rsidRDefault="000E2F4C" w:rsidP="00803683">
            <w:pPr>
              <w:jc w:val="center"/>
              <w:rPr>
                <w:b/>
              </w:rPr>
            </w:pPr>
            <w:r w:rsidRPr="00E6797E">
              <w:rPr>
                <w:b/>
              </w:rPr>
              <w:t>(OR)</w:t>
            </w:r>
          </w:p>
        </w:tc>
      </w:tr>
      <w:tr w:rsidR="000E2F4C" w:rsidRPr="0052706D" w:rsidTr="00E6797E">
        <w:trPr>
          <w:trHeight w:val="42"/>
        </w:trPr>
        <w:tc>
          <w:tcPr>
            <w:tcW w:w="630" w:type="dxa"/>
            <w:shd w:val="clear" w:color="auto" w:fill="auto"/>
          </w:tcPr>
          <w:p w:rsidR="000E2F4C" w:rsidRPr="0052706D" w:rsidRDefault="000E2F4C" w:rsidP="00E6797E">
            <w:pPr>
              <w:jc w:val="center"/>
            </w:pPr>
            <w:r w:rsidRPr="0052706D">
              <w:t>8</w:t>
            </w:r>
            <w:r w:rsidR="00E6797E">
              <w:t>.</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0E2F4C" w:rsidRDefault="000E2F4C" w:rsidP="00E6797E">
            <w:r w:rsidRPr="0052706D">
              <w:t>State the benefits of global accounting standards</w:t>
            </w:r>
            <w:r w:rsidR="00736ADF">
              <w:t>.</w:t>
            </w:r>
          </w:p>
          <w:p w:rsidR="005E3D63" w:rsidRPr="0052706D" w:rsidRDefault="005E3D63" w:rsidP="00E6797E"/>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42"/>
        </w:trPr>
        <w:tc>
          <w:tcPr>
            <w:tcW w:w="630" w:type="dxa"/>
            <w:shd w:val="clear" w:color="auto" w:fill="auto"/>
          </w:tcPr>
          <w:p w:rsidR="000E2F4C" w:rsidRPr="0052706D" w:rsidRDefault="000E2F4C" w:rsidP="00E6797E">
            <w:pPr>
              <w:jc w:val="center"/>
            </w:pPr>
          </w:p>
        </w:tc>
        <w:tc>
          <w:tcPr>
            <w:tcW w:w="720" w:type="dxa"/>
            <w:shd w:val="clear" w:color="auto" w:fill="auto"/>
          </w:tcPr>
          <w:p w:rsidR="000E2F4C" w:rsidRPr="0052706D" w:rsidRDefault="000E2F4C" w:rsidP="00E6797E">
            <w:pPr>
              <w:jc w:val="center"/>
            </w:pPr>
            <w:r w:rsidRPr="0052706D">
              <w:t>b.</w:t>
            </w:r>
          </w:p>
        </w:tc>
        <w:tc>
          <w:tcPr>
            <w:tcW w:w="7290" w:type="dxa"/>
            <w:shd w:val="clear" w:color="auto" w:fill="auto"/>
          </w:tcPr>
          <w:p w:rsidR="00736ADF" w:rsidRDefault="000E2F4C" w:rsidP="005E3D63">
            <w:r w:rsidRPr="0052706D">
              <w:t>Elaborate the accounting treatement for intangible assets as per IAS 38</w:t>
            </w:r>
            <w:r w:rsidR="00736ADF">
              <w:t>.</w:t>
            </w:r>
          </w:p>
          <w:p w:rsidR="005E3D63" w:rsidRPr="0052706D" w:rsidRDefault="005E3D63" w:rsidP="005E3D63"/>
        </w:tc>
        <w:tc>
          <w:tcPr>
            <w:tcW w:w="1170" w:type="dxa"/>
            <w:shd w:val="clear" w:color="auto" w:fill="auto"/>
          </w:tcPr>
          <w:p w:rsidR="000E2F4C" w:rsidRPr="0052706D" w:rsidRDefault="000E2F4C" w:rsidP="00803683">
            <w:pPr>
              <w:jc w:val="center"/>
            </w:pPr>
            <w:r w:rsidRPr="0052706D">
              <w:t>CO2</w:t>
            </w:r>
          </w:p>
        </w:tc>
        <w:tc>
          <w:tcPr>
            <w:tcW w:w="900" w:type="dxa"/>
            <w:shd w:val="clear" w:color="auto" w:fill="auto"/>
          </w:tcPr>
          <w:p w:rsidR="000E2F4C" w:rsidRPr="0052706D" w:rsidRDefault="000E2F4C" w:rsidP="00803683">
            <w:pPr>
              <w:jc w:val="center"/>
            </w:pPr>
            <w:r w:rsidRPr="0052706D">
              <w:t>10</w:t>
            </w:r>
          </w:p>
        </w:tc>
      </w:tr>
      <w:tr w:rsidR="000E2F4C" w:rsidRPr="0052706D" w:rsidTr="00E6797E">
        <w:trPr>
          <w:trHeight w:val="42"/>
        </w:trPr>
        <w:tc>
          <w:tcPr>
            <w:tcW w:w="1350" w:type="dxa"/>
            <w:gridSpan w:val="2"/>
            <w:shd w:val="clear" w:color="auto" w:fill="auto"/>
          </w:tcPr>
          <w:p w:rsidR="000E2F4C" w:rsidRPr="0052706D" w:rsidRDefault="000E2F4C" w:rsidP="00E6797E"/>
        </w:tc>
        <w:tc>
          <w:tcPr>
            <w:tcW w:w="7290" w:type="dxa"/>
            <w:shd w:val="clear" w:color="auto" w:fill="auto"/>
          </w:tcPr>
          <w:p w:rsidR="005E3D63" w:rsidRDefault="005E3D63" w:rsidP="00E6797E">
            <w:pPr>
              <w:rPr>
                <w:b/>
                <w:u w:val="single"/>
              </w:rPr>
            </w:pPr>
          </w:p>
          <w:p w:rsidR="003765E9" w:rsidRPr="00E6797E" w:rsidRDefault="000E2F4C" w:rsidP="005E3D63">
            <w:pPr>
              <w:rPr>
                <w:b/>
                <w:u w:val="single"/>
              </w:rPr>
            </w:pPr>
            <w:r w:rsidRPr="00E6797E">
              <w:rPr>
                <w:b/>
                <w:u w:val="single"/>
              </w:rPr>
              <w:t>Compulsory:</w:t>
            </w:r>
          </w:p>
        </w:tc>
        <w:tc>
          <w:tcPr>
            <w:tcW w:w="1170" w:type="dxa"/>
            <w:shd w:val="clear" w:color="auto" w:fill="auto"/>
          </w:tcPr>
          <w:p w:rsidR="000E2F4C" w:rsidRPr="0052706D" w:rsidRDefault="000E2F4C" w:rsidP="00803683">
            <w:pPr>
              <w:jc w:val="center"/>
            </w:pPr>
          </w:p>
        </w:tc>
        <w:tc>
          <w:tcPr>
            <w:tcW w:w="900" w:type="dxa"/>
            <w:shd w:val="clear" w:color="auto" w:fill="auto"/>
          </w:tcPr>
          <w:p w:rsidR="000E2F4C" w:rsidRPr="0052706D" w:rsidRDefault="000E2F4C" w:rsidP="00803683">
            <w:pPr>
              <w:jc w:val="center"/>
            </w:pPr>
          </w:p>
        </w:tc>
      </w:tr>
      <w:tr w:rsidR="000E2F4C" w:rsidRPr="0052706D" w:rsidTr="00E6797E">
        <w:trPr>
          <w:trHeight w:val="4269"/>
        </w:trPr>
        <w:tc>
          <w:tcPr>
            <w:tcW w:w="630" w:type="dxa"/>
            <w:shd w:val="clear" w:color="auto" w:fill="auto"/>
          </w:tcPr>
          <w:p w:rsidR="000E2F4C" w:rsidRPr="0052706D" w:rsidRDefault="000E2F4C" w:rsidP="00E6797E">
            <w:pPr>
              <w:jc w:val="center"/>
            </w:pPr>
            <w:r w:rsidRPr="0052706D">
              <w:t>9.</w:t>
            </w:r>
          </w:p>
        </w:tc>
        <w:tc>
          <w:tcPr>
            <w:tcW w:w="720" w:type="dxa"/>
            <w:shd w:val="clear" w:color="auto" w:fill="auto"/>
          </w:tcPr>
          <w:p w:rsidR="000E2F4C" w:rsidRPr="0052706D" w:rsidRDefault="000E2F4C" w:rsidP="00E6797E">
            <w:pPr>
              <w:jc w:val="center"/>
            </w:pPr>
            <w:r w:rsidRPr="0052706D">
              <w:t>a.</w:t>
            </w:r>
          </w:p>
        </w:tc>
        <w:tc>
          <w:tcPr>
            <w:tcW w:w="7290" w:type="dxa"/>
            <w:shd w:val="clear" w:color="auto" w:fill="auto"/>
          </w:tcPr>
          <w:p w:rsidR="000E2F4C" w:rsidRDefault="000E2F4C" w:rsidP="003765E9">
            <w:pPr>
              <w:jc w:val="both"/>
            </w:pPr>
            <w:r w:rsidRPr="0052706D">
              <w:t>Sandhya and Saranya are partners, who share profit in the ratio of 3:2. Following is the ba</w:t>
            </w:r>
            <w:r>
              <w:t>lance sheet as on March 31, 2019</w:t>
            </w:r>
            <w:r w:rsidRPr="0052706D">
              <w:t xml:space="preserve">. </w:t>
            </w:r>
          </w:p>
          <w:p w:rsidR="003765E9" w:rsidRPr="0052706D" w:rsidRDefault="003765E9" w:rsidP="003765E9">
            <w:pPr>
              <w:jc w:val="both"/>
            </w:pPr>
          </w:p>
          <w:p w:rsidR="000E2F4C" w:rsidRPr="0052706D" w:rsidRDefault="000E2F4C" w:rsidP="00E6797E">
            <w:r w:rsidRPr="0052706D">
              <w:t>Balance Sheet of Sandhya and Saranya as on March 31, 2016</w:t>
            </w:r>
            <w:r w:rsidR="003765E9">
              <w:t>.</w:t>
            </w:r>
          </w:p>
          <w:tbl>
            <w:tblPr>
              <w:tblW w:w="7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5"/>
              <w:gridCol w:w="1461"/>
              <w:gridCol w:w="1841"/>
              <w:gridCol w:w="1600"/>
            </w:tblGrid>
            <w:tr w:rsidR="000E2F4C" w:rsidRPr="0052706D" w:rsidTr="00CE4F70">
              <w:trPr>
                <w:trHeight w:val="263"/>
              </w:trPr>
              <w:tc>
                <w:tcPr>
                  <w:tcW w:w="2155" w:type="dxa"/>
                  <w:vAlign w:val="center"/>
                </w:tcPr>
                <w:p w:rsidR="000E2F4C" w:rsidRPr="0052706D" w:rsidRDefault="000E2F4C" w:rsidP="003765E9">
                  <w:pPr>
                    <w:jc w:val="center"/>
                  </w:pPr>
                  <w:r w:rsidRPr="0052706D">
                    <w:t>Liabilities</w:t>
                  </w:r>
                </w:p>
              </w:tc>
              <w:tc>
                <w:tcPr>
                  <w:tcW w:w="1461" w:type="dxa"/>
                  <w:vAlign w:val="center"/>
                </w:tcPr>
                <w:p w:rsidR="000E2F4C" w:rsidRPr="0052706D" w:rsidRDefault="000E2F4C" w:rsidP="003765E9">
                  <w:pPr>
                    <w:jc w:val="center"/>
                  </w:pPr>
                  <w:r w:rsidRPr="0052706D">
                    <w:t>Amount</w:t>
                  </w:r>
                </w:p>
              </w:tc>
              <w:tc>
                <w:tcPr>
                  <w:tcW w:w="1841" w:type="dxa"/>
                  <w:vAlign w:val="center"/>
                </w:tcPr>
                <w:p w:rsidR="000E2F4C" w:rsidRPr="0052706D" w:rsidRDefault="000E2F4C" w:rsidP="003765E9">
                  <w:pPr>
                    <w:jc w:val="center"/>
                  </w:pPr>
                  <w:r w:rsidRPr="0052706D">
                    <w:t>Assets</w:t>
                  </w:r>
                </w:p>
              </w:tc>
              <w:tc>
                <w:tcPr>
                  <w:tcW w:w="1600" w:type="dxa"/>
                  <w:vAlign w:val="center"/>
                </w:tcPr>
                <w:p w:rsidR="000E2F4C" w:rsidRPr="0052706D" w:rsidRDefault="000E2F4C" w:rsidP="003765E9">
                  <w:pPr>
                    <w:jc w:val="center"/>
                  </w:pPr>
                  <w:r w:rsidRPr="0052706D">
                    <w:t>Amount</w:t>
                  </w:r>
                </w:p>
              </w:tc>
            </w:tr>
            <w:tr w:rsidR="000E2F4C" w:rsidRPr="0052706D" w:rsidTr="00CE4F70">
              <w:trPr>
                <w:trHeight w:val="386"/>
              </w:trPr>
              <w:tc>
                <w:tcPr>
                  <w:tcW w:w="2155" w:type="dxa"/>
                  <w:vAlign w:val="center"/>
                </w:tcPr>
                <w:p w:rsidR="000E2F4C" w:rsidRPr="0052706D" w:rsidRDefault="000E2F4C" w:rsidP="00E6797E">
                  <w:r w:rsidRPr="0052706D">
                    <w:t>Sandhya’s Capital</w:t>
                  </w:r>
                </w:p>
              </w:tc>
              <w:tc>
                <w:tcPr>
                  <w:tcW w:w="1461" w:type="dxa"/>
                  <w:vAlign w:val="center"/>
                </w:tcPr>
                <w:p w:rsidR="000E2F4C" w:rsidRPr="0052706D" w:rsidRDefault="000E2F4C" w:rsidP="003765E9">
                  <w:pPr>
                    <w:jc w:val="right"/>
                  </w:pPr>
                  <w:r w:rsidRPr="0052706D">
                    <w:t xml:space="preserve">         32,500</w:t>
                  </w:r>
                </w:p>
              </w:tc>
              <w:tc>
                <w:tcPr>
                  <w:tcW w:w="1841" w:type="dxa"/>
                  <w:vAlign w:val="center"/>
                </w:tcPr>
                <w:p w:rsidR="000E2F4C" w:rsidRPr="0052706D" w:rsidRDefault="000E2F4C" w:rsidP="00E6797E">
                  <w:r w:rsidRPr="0052706D">
                    <w:t xml:space="preserve">Cash and Bank                     </w:t>
                  </w:r>
                </w:p>
              </w:tc>
              <w:tc>
                <w:tcPr>
                  <w:tcW w:w="1600" w:type="dxa"/>
                  <w:vAlign w:val="center"/>
                </w:tcPr>
                <w:p w:rsidR="000E2F4C" w:rsidRPr="0052706D" w:rsidRDefault="000E2F4C" w:rsidP="003765E9">
                  <w:pPr>
                    <w:jc w:val="right"/>
                  </w:pPr>
                  <w:r w:rsidRPr="0052706D">
                    <w:t xml:space="preserve">          </w:t>
                  </w:r>
                  <w:r>
                    <w:t xml:space="preserve">  </w:t>
                  </w:r>
                  <w:r w:rsidRPr="0052706D">
                    <w:t xml:space="preserve">  40,500</w:t>
                  </w:r>
                </w:p>
              </w:tc>
            </w:tr>
            <w:tr w:rsidR="000E2F4C" w:rsidRPr="0052706D" w:rsidTr="00CE4F70">
              <w:trPr>
                <w:trHeight w:val="527"/>
              </w:trPr>
              <w:tc>
                <w:tcPr>
                  <w:tcW w:w="2155" w:type="dxa"/>
                  <w:vAlign w:val="center"/>
                </w:tcPr>
                <w:p w:rsidR="000E2F4C" w:rsidRPr="0052706D" w:rsidRDefault="000E2F4C" w:rsidP="00E6797E">
                  <w:r w:rsidRPr="0052706D">
                    <w:t>Saranya’s Capital</w:t>
                  </w:r>
                </w:p>
              </w:tc>
              <w:tc>
                <w:tcPr>
                  <w:tcW w:w="1461" w:type="dxa"/>
                  <w:vAlign w:val="center"/>
                </w:tcPr>
                <w:p w:rsidR="000E2F4C" w:rsidRPr="0052706D" w:rsidRDefault="000E2F4C" w:rsidP="003765E9">
                  <w:pPr>
                    <w:jc w:val="right"/>
                  </w:pPr>
                  <w:r w:rsidRPr="0052706D">
                    <w:t xml:space="preserve">         11,500</w:t>
                  </w:r>
                </w:p>
              </w:tc>
              <w:tc>
                <w:tcPr>
                  <w:tcW w:w="1841" w:type="dxa"/>
                  <w:vAlign w:val="center"/>
                </w:tcPr>
                <w:p w:rsidR="000E2F4C" w:rsidRPr="0052706D" w:rsidRDefault="000E2F4C" w:rsidP="00E6797E">
                  <w:r w:rsidRPr="0052706D">
                    <w:t>Stock</w:t>
                  </w:r>
                </w:p>
              </w:tc>
              <w:tc>
                <w:tcPr>
                  <w:tcW w:w="1600" w:type="dxa"/>
                  <w:vAlign w:val="center"/>
                </w:tcPr>
                <w:p w:rsidR="000E2F4C" w:rsidRPr="0052706D" w:rsidRDefault="000E2F4C" w:rsidP="003765E9">
                  <w:pPr>
                    <w:jc w:val="right"/>
                  </w:pPr>
                  <w:r w:rsidRPr="0052706D">
                    <w:t xml:space="preserve">         </w:t>
                  </w:r>
                  <w:r>
                    <w:t xml:space="preserve">  </w:t>
                  </w:r>
                  <w:r w:rsidRPr="0052706D">
                    <w:t xml:space="preserve">     7,500 </w:t>
                  </w:r>
                </w:p>
              </w:tc>
            </w:tr>
            <w:tr w:rsidR="000E2F4C" w:rsidRPr="0052706D" w:rsidTr="00CE4F70">
              <w:trPr>
                <w:trHeight w:val="644"/>
              </w:trPr>
              <w:tc>
                <w:tcPr>
                  <w:tcW w:w="2155" w:type="dxa"/>
                </w:tcPr>
                <w:p w:rsidR="000E2F4C" w:rsidRPr="0052706D" w:rsidRDefault="000E2F4C" w:rsidP="00E6797E">
                  <w:r w:rsidRPr="0052706D">
                    <w:t>Sundry Creditors</w:t>
                  </w:r>
                </w:p>
              </w:tc>
              <w:tc>
                <w:tcPr>
                  <w:tcW w:w="1461" w:type="dxa"/>
                </w:tcPr>
                <w:p w:rsidR="000E2F4C" w:rsidRPr="0052706D" w:rsidRDefault="000E2F4C" w:rsidP="003765E9">
                  <w:pPr>
                    <w:jc w:val="right"/>
                  </w:pPr>
                  <w:r w:rsidRPr="0052706D">
                    <w:t xml:space="preserve">         48,000 </w:t>
                  </w:r>
                </w:p>
              </w:tc>
              <w:tc>
                <w:tcPr>
                  <w:tcW w:w="1841" w:type="dxa"/>
                </w:tcPr>
                <w:p w:rsidR="000E2F4C" w:rsidRPr="0052706D" w:rsidRDefault="000E2F4C" w:rsidP="00E6797E">
                  <w:r w:rsidRPr="0052706D">
                    <w:t>Sundry debtors</w:t>
                  </w:r>
                </w:p>
                <w:p w:rsidR="000E2F4C" w:rsidRPr="0052706D" w:rsidRDefault="000E2F4C" w:rsidP="00E6797E">
                  <w:r w:rsidRPr="0052706D">
                    <w:t>Less: Provision</w:t>
                  </w:r>
                </w:p>
              </w:tc>
              <w:tc>
                <w:tcPr>
                  <w:tcW w:w="1600" w:type="dxa"/>
                </w:tcPr>
                <w:p w:rsidR="000E2F4C" w:rsidRPr="0052706D" w:rsidRDefault="000E2F4C" w:rsidP="003765E9">
                  <w:pPr>
                    <w:jc w:val="right"/>
                  </w:pPr>
                  <w:r w:rsidRPr="0052706D">
                    <w:t xml:space="preserve">21,500 </w:t>
                  </w:r>
                </w:p>
                <w:p w:rsidR="000E2F4C" w:rsidRPr="0052706D" w:rsidRDefault="000E2F4C" w:rsidP="003765E9">
                  <w:pPr>
                    <w:jc w:val="right"/>
                  </w:pPr>
                  <w:r w:rsidRPr="0052706D">
                    <w:t xml:space="preserve">      500      </w:t>
                  </w:r>
                </w:p>
                <w:p w:rsidR="000E2F4C" w:rsidRPr="0052706D" w:rsidRDefault="000E2F4C" w:rsidP="003765E9">
                  <w:pPr>
                    <w:jc w:val="right"/>
                  </w:pPr>
                  <w:r w:rsidRPr="0052706D">
                    <w:t xml:space="preserve">          </w:t>
                  </w:r>
                  <w:r>
                    <w:t xml:space="preserve">  </w:t>
                  </w:r>
                  <w:r w:rsidRPr="0052706D">
                    <w:t xml:space="preserve">  20</w:t>
                  </w:r>
                  <w:r w:rsidR="003765E9">
                    <w:t>,</w:t>
                  </w:r>
                  <w:r w:rsidRPr="0052706D">
                    <w:t>000</w:t>
                  </w:r>
                </w:p>
              </w:tc>
            </w:tr>
            <w:tr w:rsidR="000E2F4C" w:rsidRPr="0052706D" w:rsidTr="00CE4F70">
              <w:trPr>
                <w:trHeight w:val="527"/>
              </w:trPr>
              <w:tc>
                <w:tcPr>
                  <w:tcW w:w="2155" w:type="dxa"/>
                  <w:vAlign w:val="center"/>
                </w:tcPr>
                <w:p w:rsidR="000E2F4C" w:rsidRPr="0052706D" w:rsidRDefault="000E2F4C" w:rsidP="00E6797E">
                  <w:r w:rsidRPr="0052706D">
                    <w:t>Reserve fund</w:t>
                  </w:r>
                </w:p>
              </w:tc>
              <w:tc>
                <w:tcPr>
                  <w:tcW w:w="1461" w:type="dxa"/>
                  <w:vAlign w:val="center"/>
                </w:tcPr>
                <w:p w:rsidR="000E2F4C" w:rsidRPr="0052706D" w:rsidRDefault="000E2F4C" w:rsidP="003765E9">
                  <w:pPr>
                    <w:jc w:val="right"/>
                  </w:pPr>
                  <w:r w:rsidRPr="0052706D">
                    <w:t xml:space="preserve">         13,500 </w:t>
                  </w:r>
                </w:p>
              </w:tc>
              <w:tc>
                <w:tcPr>
                  <w:tcW w:w="1841" w:type="dxa"/>
                  <w:vAlign w:val="center"/>
                </w:tcPr>
                <w:p w:rsidR="000E2F4C" w:rsidRPr="0052706D" w:rsidRDefault="000E2F4C" w:rsidP="00E6797E">
                  <w:r w:rsidRPr="0052706D">
                    <w:t>Fixed Assets</w:t>
                  </w:r>
                </w:p>
              </w:tc>
              <w:tc>
                <w:tcPr>
                  <w:tcW w:w="1600" w:type="dxa"/>
                  <w:vAlign w:val="center"/>
                </w:tcPr>
                <w:p w:rsidR="000E2F4C" w:rsidRPr="0052706D" w:rsidRDefault="000E2F4C" w:rsidP="003765E9">
                  <w:pPr>
                    <w:jc w:val="right"/>
                  </w:pPr>
                  <w:r w:rsidRPr="0052706D">
                    <w:t xml:space="preserve">          </w:t>
                  </w:r>
                  <w:r>
                    <w:t xml:space="preserve">  </w:t>
                  </w:r>
                  <w:r w:rsidRPr="0052706D">
                    <w:t xml:space="preserve">  36,500</w:t>
                  </w:r>
                </w:p>
              </w:tc>
            </w:tr>
            <w:tr w:rsidR="000E2F4C" w:rsidRPr="0052706D" w:rsidTr="00CE4F70">
              <w:trPr>
                <w:trHeight w:val="278"/>
              </w:trPr>
              <w:tc>
                <w:tcPr>
                  <w:tcW w:w="2155" w:type="dxa"/>
                  <w:vAlign w:val="center"/>
                </w:tcPr>
                <w:p w:rsidR="000E2F4C" w:rsidRPr="0052706D" w:rsidRDefault="000E2F4C" w:rsidP="00E6797E">
                  <w:r w:rsidRPr="0052706D">
                    <w:t>Total</w:t>
                  </w:r>
                </w:p>
              </w:tc>
              <w:tc>
                <w:tcPr>
                  <w:tcW w:w="1461" w:type="dxa"/>
                  <w:vAlign w:val="center"/>
                </w:tcPr>
                <w:p w:rsidR="000E2F4C" w:rsidRPr="0052706D" w:rsidRDefault="000E2F4C" w:rsidP="003765E9">
                  <w:pPr>
                    <w:jc w:val="right"/>
                  </w:pPr>
                  <w:r w:rsidRPr="0052706D">
                    <w:t xml:space="preserve">      1,05,500 </w:t>
                  </w:r>
                </w:p>
              </w:tc>
              <w:tc>
                <w:tcPr>
                  <w:tcW w:w="1841" w:type="dxa"/>
                  <w:vAlign w:val="center"/>
                </w:tcPr>
                <w:p w:rsidR="000E2F4C" w:rsidRPr="0052706D" w:rsidRDefault="000E2F4C" w:rsidP="00E6797E">
                  <w:r w:rsidRPr="0052706D">
                    <w:t>Total</w:t>
                  </w:r>
                </w:p>
              </w:tc>
              <w:tc>
                <w:tcPr>
                  <w:tcW w:w="1600" w:type="dxa"/>
                  <w:vAlign w:val="center"/>
                </w:tcPr>
                <w:p w:rsidR="000E2F4C" w:rsidRPr="0052706D" w:rsidRDefault="000E2F4C" w:rsidP="003765E9">
                  <w:pPr>
                    <w:jc w:val="right"/>
                  </w:pPr>
                  <w:r w:rsidRPr="0052706D">
                    <w:t xml:space="preserve">       </w:t>
                  </w:r>
                  <w:r>
                    <w:t xml:space="preserve">  </w:t>
                  </w:r>
                  <w:r w:rsidRPr="0052706D">
                    <w:t xml:space="preserve">  1,05,500 </w:t>
                  </w:r>
                </w:p>
              </w:tc>
            </w:tr>
          </w:tbl>
          <w:p w:rsidR="003765E9" w:rsidRDefault="003765E9" w:rsidP="00E6797E"/>
          <w:p w:rsidR="000E2F4C" w:rsidRDefault="000E2F4C" w:rsidP="00E6797E">
            <w:r w:rsidRPr="0052706D">
              <w:t>The firm</w:t>
            </w:r>
            <w:r>
              <w:t xml:space="preserve"> was dissolved on March 31, 2019</w:t>
            </w:r>
            <w:r w:rsidRPr="0052706D">
              <w:t>. Close the books of the firm with the following information:</w:t>
            </w:r>
          </w:p>
          <w:p w:rsidR="003765E9" w:rsidRPr="0052706D" w:rsidRDefault="003765E9" w:rsidP="00E6797E"/>
          <w:p w:rsidR="000E2F4C" w:rsidRPr="0052706D" w:rsidRDefault="000E2F4C" w:rsidP="003765E9">
            <w:pPr>
              <w:numPr>
                <w:ilvl w:val="0"/>
                <w:numId w:val="6"/>
              </w:numPr>
            </w:pPr>
            <w:r w:rsidRPr="0052706D">
              <w:t>Debtors realised at a discount of 3</w:t>
            </w:r>
            <w:r>
              <w:t>%</w:t>
            </w:r>
          </w:p>
          <w:p w:rsidR="000E2F4C" w:rsidRPr="0052706D" w:rsidRDefault="000E2F4C" w:rsidP="003765E9">
            <w:pPr>
              <w:numPr>
                <w:ilvl w:val="0"/>
                <w:numId w:val="6"/>
              </w:numPr>
            </w:pPr>
            <w:r>
              <w:t>Stock realised at Rs.7,000</w:t>
            </w:r>
          </w:p>
          <w:p w:rsidR="000E2F4C" w:rsidRPr="0052706D" w:rsidRDefault="000E2F4C" w:rsidP="003765E9">
            <w:pPr>
              <w:numPr>
                <w:ilvl w:val="0"/>
                <w:numId w:val="6"/>
              </w:numPr>
            </w:pPr>
            <w:r w:rsidRPr="0052706D">
              <w:t>Fixed assets realised at Rs.42,000</w:t>
            </w:r>
          </w:p>
          <w:p w:rsidR="000E2F4C" w:rsidRPr="0052706D" w:rsidRDefault="003765E9" w:rsidP="00E6797E">
            <w:r>
              <w:t xml:space="preserve">      </w:t>
            </w:r>
            <w:r w:rsidR="000E2F4C" w:rsidRPr="0052706D">
              <w:t>(iv)</w:t>
            </w:r>
            <w:r>
              <w:t xml:space="preserve"> </w:t>
            </w:r>
            <w:r w:rsidR="000E2F4C" w:rsidRPr="0052706D">
              <w:t>Realisation expens</w:t>
            </w:r>
            <w:r w:rsidR="000E2F4C">
              <w:t>es of Rs.1,500</w:t>
            </w:r>
          </w:p>
          <w:p w:rsidR="000E2F4C" w:rsidRDefault="003765E9" w:rsidP="003765E9">
            <w:r>
              <w:t xml:space="preserve">      </w:t>
            </w:r>
            <w:r w:rsidR="000E2F4C" w:rsidRPr="0052706D">
              <w:t>(v)  Creditors are paid in full. Prepare necessary ledger accounts</w:t>
            </w:r>
            <w:r>
              <w:t>.</w:t>
            </w:r>
          </w:p>
          <w:p w:rsidR="003765E9" w:rsidRPr="0052706D" w:rsidRDefault="003765E9" w:rsidP="003765E9"/>
        </w:tc>
        <w:tc>
          <w:tcPr>
            <w:tcW w:w="1170" w:type="dxa"/>
            <w:shd w:val="clear" w:color="auto" w:fill="auto"/>
          </w:tcPr>
          <w:p w:rsidR="000E2F4C" w:rsidRPr="0052706D" w:rsidRDefault="000E2F4C" w:rsidP="00803683">
            <w:pPr>
              <w:jc w:val="center"/>
            </w:pPr>
            <w:r w:rsidRPr="0052706D">
              <w:t>CO3</w:t>
            </w:r>
          </w:p>
        </w:tc>
        <w:tc>
          <w:tcPr>
            <w:tcW w:w="900" w:type="dxa"/>
            <w:shd w:val="clear" w:color="auto" w:fill="auto"/>
          </w:tcPr>
          <w:p w:rsidR="000E2F4C" w:rsidRPr="0052706D" w:rsidRDefault="000E2F4C" w:rsidP="00803683">
            <w:pPr>
              <w:jc w:val="center"/>
            </w:pPr>
            <w:r w:rsidRPr="0052706D">
              <w:t>20</w:t>
            </w:r>
          </w:p>
        </w:tc>
      </w:tr>
    </w:tbl>
    <w:p w:rsidR="008C7BA2" w:rsidRPr="0052706D" w:rsidRDefault="008C7BA2" w:rsidP="00E6797E"/>
    <w:sectPr w:rsidR="008C7BA2" w:rsidRPr="0052706D" w:rsidSect="000E7CA1">
      <w:footerReference w:type="default" r:id="rId10"/>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9AB" w:rsidRDefault="008D29AB" w:rsidP="00E4249F">
      <w:r>
        <w:separator/>
      </w:r>
    </w:p>
  </w:endnote>
  <w:endnote w:type="continuationSeparator" w:id="1">
    <w:p w:rsidR="008D29AB" w:rsidRDefault="008D29AB" w:rsidP="00E42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CA1" w:rsidRDefault="000E7CA1">
    <w:pPr>
      <w:pStyle w:val="Footer"/>
      <w:jc w:val="center"/>
    </w:pPr>
    <w:fldSimple w:instr=" PAGE   \* MERGEFORMAT ">
      <w:r w:rsidR="008D29AB">
        <w:rPr>
          <w:noProof/>
        </w:rPr>
        <w:t>1</w:t>
      </w:r>
    </w:fldSimple>
  </w:p>
  <w:p w:rsidR="000E7CA1" w:rsidRDefault="000E7C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9AB" w:rsidRDefault="008D29AB" w:rsidP="00E4249F">
      <w:r>
        <w:separator/>
      </w:r>
    </w:p>
  </w:footnote>
  <w:footnote w:type="continuationSeparator" w:id="1">
    <w:p w:rsidR="008D29AB" w:rsidRDefault="008D29AB" w:rsidP="00E42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C5155A9"/>
    <w:multiLevelType w:val="hybridMultilevel"/>
    <w:tmpl w:val="FFB6774C"/>
    <w:lvl w:ilvl="0" w:tplc="D2D27716">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E6928F9"/>
    <w:multiLevelType w:val="hybridMultilevel"/>
    <w:tmpl w:val="5CC0A308"/>
    <w:lvl w:ilvl="0" w:tplc="8F9A9A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0"/>
    <w:footnote w:id="1"/>
  </w:footnotePr>
  <w:endnotePr>
    <w:endnote w:id="0"/>
    <w:endnote w:id="1"/>
  </w:endnotePr>
  <w:compat/>
  <w:rsids>
    <w:rsidRoot w:val="002E336A"/>
    <w:rsid w:val="0000691E"/>
    <w:rsid w:val="00023B9E"/>
    <w:rsid w:val="0004618A"/>
    <w:rsid w:val="00060CB9"/>
    <w:rsid w:val="00061821"/>
    <w:rsid w:val="000734B8"/>
    <w:rsid w:val="000B1630"/>
    <w:rsid w:val="000E180A"/>
    <w:rsid w:val="000E2F4C"/>
    <w:rsid w:val="000E4455"/>
    <w:rsid w:val="000E7CA1"/>
    <w:rsid w:val="000F3EFE"/>
    <w:rsid w:val="00143FFA"/>
    <w:rsid w:val="00146DB4"/>
    <w:rsid w:val="001552BE"/>
    <w:rsid w:val="001858F8"/>
    <w:rsid w:val="00194169"/>
    <w:rsid w:val="001D41FE"/>
    <w:rsid w:val="001D670F"/>
    <w:rsid w:val="001E2222"/>
    <w:rsid w:val="001F3742"/>
    <w:rsid w:val="001F54D1"/>
    <w:rsid w:val="001F7E9B"/>
    <w:rsid w:val="00203600"/>
    <w:rsid w:val="00203F7C"/>
    <w:rsid w:val="00204EB0"/>
    <w:rsid w:val="00211ABA"/>
    <w:rsid w:val="00235351"/>
    <w:rsid w:val="00266439"/>
    <w:rsid w:val="0026653D"/>
    <w:rsid w:val="002D09FF"/>
    <w:rsid w:val="002D5E1C"/>
    <w:rsid w:val="002D7611"/>
    <w:rsid w:val="002D76BB"/>
    <w:rsid w:val="002E336A"/>
    <w:rsid w:val="002E552A"/>
    <w:rsid w:val="002F6EE8"/>
    <w:rsid w:val="00302F03"/>
    <w:rsid w:val="00304757"/>
    <w:rsid w:val="003206DF"/>
    <w:rsid w:val="00323989"/>
    <w:rsid w:val="00324247"/>
    <w:rsid w:val="00357891"/>
    <w:rsid w:val="003765E9"/>
    <w:rsid w:val="00380146"/>
    <w:rsid w:val="003855F1"/>
    <w:rsid w:val="003B14BC"/>
    <w:rsid w:val="003B1F06"/>
    <w:rsid w:val="003C0468"/>
    <w:rsid w:val="003C131E"/>
    <w:rsid w:val="003C6BB4"/>
    <w:rsid w:val="003D6DA3"/>
    <w:rsid w:val="003F728C"/>
    <w:rsid w:val="00460118"/>
    <w:rsid w:val="0046314C"/>
    <w:rsid w:val="0046787F"/>
    <w:rsid w:val="004D535E"/>
    <w:rsid w:val="004E4D9D"/>
    <w:rsid w:val="004F787A"/>
    <w:rsid w:val="00501F18"/>
    <w:rsid w:val="0050571C"/>
    <w:rsid w:val="005133D7"/>
    <w:rsid w:val="00514C86"/>
    <w:rsid w:val="0052706D"/>
    <w:rsid w:val="00537583"/>
    <w:rsid w:val="005527A4"/>
    <w:rsid w:val="00552CF0"/>
    <w:rsid w:val="005814FF"/>
    <w:rsid w:val="00581B1F"/>
    <w:rsid w:val="00591D6F"/>
    <w:rsid w:val="0059663E"/>
    <w:rsid w:val="005A2AD8"/>
    <w:rsid w:val="005A3077"/>
    <w:rsid w:val="005D0F4A"/>
    <w:rsid w:val="005D3355"/>
    <w:rsid w:val="005E3D63"/>
    <w:rsid w:val="005F011C"/>
    <w:rsid w:val="0062605C"/>
    <w:rsid w:val="0064710A"/>
    <w:rsid w:val="00670A67"/>
    <w:rsid w:val="00681358"/>
    <w:rsid w:val="00681B25"/>
    <w:rsid w:val="00681F82"/>
    <w:rsid w:val="006B39E6"/>
    <w:rsid w:val="006C1D35"/>
    <w:rsid w:val="006C39BE"/>
    <w:rsid w:val="006C7354"/>
    <w:rsid w:val="006E5941"/>
    <w:rsid w:val="00714688"/>
    <w:rsid w:val="00714C68"/>
    <w:rsid w:val="00725A0A"/>
    <w:rsid w:val="007326F6"/>
    <w:rsid w:val="00736ADF"/>
    <w:rsid w:val="007F7A91"/>
    <w:rsid w:val="00802202"/>
    <w:rsid w:val="00803683"/>
    <w:rsid w:val="00806A39"/>
    <w:rsid w:val="00814615"/>
    <w:rsid w:val="0081627E"/>
    <w:rsid w:val="00854733"/>
    <w:rsid w:val="00860006"/>
    <w:rsid w:val="00874FE1"/>
    <w:rsid w:val="00875196"/>
    <w:rsid w:val="0088784C"/>
    <w:rsid w:val="008920F4"/>
    <w:rsid w:val="008A56BE"/>
    <w:rsid w:val="008A6193"/>
    <w:rsid w:val="008B0703"/>
    <w:rsid w:val="008B7BE2"/>
    <w:rsid w:val="008C5193"/>
    <w:rsid w:val="008C7BA2"/>
    <w:rsid w:val="008D29AB"/>
    <w:rsid w:val="008E12D5"/>
    <w:rsid w:val="0090362A"/>
    <w:rsid w:val="00904D12"/>
    <w:rsid w:val="00911266"/>
    <w:rsid w:val="00913024"/>
    <w:rsid w:val="00937E83"/>
    <w:rsid w:val="00942884"/>
    <w:rsid w:val="0095679B"/>
    <w:rsid w:val="00963CB5"/>
    <w:rsid w:val="00993D26"/>
    <w:rsid w:val="009B53DD"/>
    <w:rsid w:val="009C5A1D"/>
    <w:rsid w:val="009E09A3"/>
    <w:rsid w:val="009E1471"/>
    <w:rsid w:val="009F4407"/>
    <w:rsid w:val="00A47E2A"/>
    <w:rsid w:val="00A51923"/>
    <w:rsid w:val="00A86C56"/>
    <w:rsid w:val="00A9285A"/>
    <w:rsid w:val="00AA227A"/>
    <w:rsid w:val="00AA3F2E"/>
    <w:rsid w:val="00AA4120"/>
    <w:rsid w:val="00AA5E39"/>
    <w:rsid w:val="00AA6B40"/>
    <w:rsid w:val="00AE264C"/>
    <w:rsid w:val="00AF5401"/>
    <w:rsid w:val="00B009B1"/>
    <w:rsid w:val="00B20598"/>
    <w:rsid w:val="00B2162A"/>
    <w:rsid w:val="00B253AE"/>
    <w:rsid w:val="00B60E7E"/>
    <w:rsid w:val="00B83AB6"/>
    <w:rsid w:val="00B86617"/>
    <w:rsid w:val="00B86E46"/>
    <w:rsid w:val="00B939EF"/>
    <w:rsid w:val="00B97BEE"/>
    <w:rsid w:val="00BA2F7E"/>
    <w:rsid w:val="00BA539E"/>
    <w:rsid w:val="00BB5C6B"/>
    <w:rsid w:val="00BC7D01"/>
    <w:rsid w:val="00BE572D"/>
    <w:rsid w:val="00BF25ED"/>
    <w:rsid w:val="00BF3DE7"/>
    <w:rsid w:val="00C33FFF"/>
    <w:rsid w:val="00C3743D"/>
    <w:rsid w:val="00C5596A"/>
    <w:rsid w:val="00C60C6A"/>
    <w:rsid w:val="00C617BA"/>
    <w:rsid w:val="00C63348"/>
    <w:rsid w:val="00C71847"/>
    <w:rsid w:val="00C81140"/>
    <w:rsid w:val="00C95F18"/>
    <w:rsid w:val="00CB2395"/>
    <w:rsid w:val="00CB7A50"/>
    <w:rsid w:val="00CD31A5"/>
    <w:rsid w:val="00CE1825"/>
    <w:rsid w:val="00CE4F70"/>
    <w:rsid w:val="00CE5503"/>
    <w:rsid w:val="00D0319F"/>
    <w:rsid w:val="00D3698C"/>
    <w:rsid w:val="00D62341"/>
    <w:rsid w:val="00D64FF9"/>
    <w:rsid w:val="00D67246"/>
    <w:rsid w:val="00D805C4"/>
    <w:rsid w:val="00D85619"/>
    <w:rsid w:val="00D9084E"/>
    <w:rsid w:val="00D94D54"/>
    <w:rsid w:val="00DB38C1"/>
    <w:rsid w:val="00DB7208"/>
    <w:rsid w:val="00DE0497"/>
    <w:rsid w:val="00DF1809"/>
    <w:rsid w:val="00E36B5A"/>
    <w:rsid w:val="00E4249F"/>
    <w:rsid w:val="00E44059"/>
    <w:rsid w:val="00E54572"/>
    <w:rsid w:val="00E5735F"/>
    <w:rsid w:val="00E577A9"/>
    <w:rsid w:val="00E6797E"/>
    <w:rsid w:val="00E70A47"/>
    <w:rsid w:val="00E824B7"/>
    <w:rsid w:val="00EB0EE0"/>
    <w:rsid w:val="00EB26EF"/>
    <w:rsid w:val="00F11EDB"/>
    <w:rsid w:val="00F12F38"/>
    <w:rsid w:val="00F162EA"/>
    <w:rsid w:val="00F208C0"/>
    <w:rsid w:val="00F266A7"/>
    <w:rsid w:val="00F32118"/>
    <w:rsid w:val="00F55D6F"/>
    <w:rsid w:val="00FC2F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paragraph" w:styleId="Heading2">
    <w:name w:val="heading 2"/>
    <w:basedOn w:val="Normal"/>
    <w:link w:val="Heading2Char"/>
    <w:uiPriority w:val="9"/>
    <w:qFormat/>
    <w:rsid w:val="00DF180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B2162A"/>
    <w:rPr>
      <w:rFonts w:cs="Times New Roman"/>
      <w:sz w:val="22"/>
      <w:szCs w:val="22"/>
    </w:rPr>
  </w:style>
  <w:style w:type="paragraph" w:styleId="NormalWeb">
    <w:name w:val="Normal (Web)"/>
    <w:basedOn w:val="Normal"/>
    <w:uiPriority w:val="99"/>
    <w:unhideWhenUsed/>
    <w:rsid w:val="009E1471"/>
    <w:pPr>
      <w:spacing w:before="100" w:beforeAutospacing="1" w:after="100" w:afterAutospacing="1"/>
    </w:pPr>
  </w:style>
  <w:style w:type="character" w:customStyle="1" w:styleId="Heading2Char">
    <w:name w:val="Heading 2 Char"/>
    <w:basedOn w:val="DefaultParagraphFont"/>
    <w:link w:val="Heading2"/>
    <w:uiPriority w:val="9"/>
    <w:rsid w:val="00DF1809"/>
    <w:rPr>
      <w:rFonts w:ascii="Times New Roman" w:eastAsia="Times New Roman" w:hAnsi="Times New Roman" w:cs="Times New Roman"/>
      <w:b/>
      <w:bCs/>
      <w:sz w:val="36"/>
      <w:szCs w:val="36"/>
      <w:lang w:bidi="ar-SA"/>
    </w:rPr>
  </w:style>
  <w:style w:type="character" w:customStyle="1" w:styleId="mw-headline">
    <w:name w:val="mw-headline"/>
    <w:basedOn w:val="DefaultParagraphFont"/>
    <w:rsid w:val="00DF1809"/>
  </w:style>
  <w:style w:type="paragraph" w:styleId="Footer">
    <w:name w:val="footer"/>
    <w:basedOn w:val="Normal"/>
    <w:link w:val="FooterChar"/>
    <w:uiPriority w:val="99"/>
    <w:unhideWhenUsed/>
    <w:rsid w:val="00E4249F"/>
    <w:pPr>
      <w:tabs>
        <w:tab w:val="center" w:pos="4513"/>
        <w:tab w:val="right" w:pos="9026"/>
      </w:tabs>
    </w:pPr>
  </w:style>
  <w:style w:type="character" w:customStyle="1" w:styleId="FooterChar">
    <w:name w:val="Footer Char"/>
    <w:basedOn w:val="DefaultParagraphFont"/>
    <w:link w:val="Footer"/>
    <w:uiPriority w:val="99"/>
    <w:rsid w:val="00E4249F"/>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656757441">
      <w:bodyDiv w:val="1"/>
      <w:marLeft w:val="0"/>
      <w:marRight w:val="0"/>
      <w:marTop w:val="0"/>
      <w:marBottom w:val="0"/>
      <w:divBdr>
        <w:top w:val="none" w:sz="0" w:space="0" w:color="auto"/>
        <w:left w:val="none" w:sz="0" w:space="0" w:color="auto"/>
        <w:bottom w:val="none" w:sz="0" w:space="0" w:color="auto"/>
        <w:right w:val="none" w:sz="0" w:space="0" w:color="auto"/>
      </w:divBdr>
    </w:div>
    <w:div w:id="1663924749">
      <w:bodyDiv w:val="1"/>
      <w:marLeft w:val="0"/>
      <w:marRight w:val="0"/>
      <w:marTop w:val="0"/>
      <w:marBottom w:val="0"/>
      <w:divBdr>
        <w:top w:val="none" w:sz="0" w:space="0" w:color="auto"/>
        <w:left w:val="none" w:sz="0" w:space="0" w:color="auto"/>
        <w:bottom w:val="none" w:sz="0" w:space="0" w:color="auto"/>
        <w:right w:val="none" w:sz="0" w:space="0" w:color="auto"/>
      </w:divBdr>
    </w:div>
    <w:div w:id="180716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dn.yourarticlelibrary.com/wp-content/uploads/2016/03/clip_image147_thumb2-1.jp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4494</CharactersWithSpaces>
  <SharedDoc>false</SharedDoc>
  <HLinks>
    <vt:vector size="6" baseType="variant">
      <vt:variant>
        <vt:i4>983050</vt:i4>
      </vt:variant>
      <vt:variant>
        <vt:i4>0</vt:i4>
      </vt:variant>
      <vt:variant>
        <vt:i4>0</vt:i4>
      </vt:variant>
      <vt:variant>
        <vt:i4>5</vt:i4>
      </vt:variant>
      <vt:variant>
        <vt:lpwstr>http://cdn.yourarticlelibrary.com/wp-content/uploads/2016/03/clip_image147_thumb2-1.jpg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2018-09-25T04:22:00Z</cp:lastPrinted>
  <dcterms:created xsi:type="dcterms:W3CDTF">2019-11-11T12:42:00Z</dcterms:created>
  <dcterms:modified xsi:type="dcterms:W3CDTF">2019-11-11T12:42:00Z</dcterms:modified>
</cp:coreProperties>
</file>